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4219" w14:textId="04792BEF" w:rsidR="0098303C" w:rsidRPr="00B90E74" w:rsidRDefault="0098303C" w:rsidP="00B90E74">
      <w:pPr>
        <w:tabs>
          <w:tab w:val="left" w:pos="3177"/>
        </w:tabs>
        <w:jc w:val="center"/>
        <w:rPr>
          <w:rFonts w:cs="Minion Pro"/>
          <w:color w:val="211D1E"/>
        </w:rPr>
      </w:pPr>
      <w:r>
        <w:rPr>
          <w:noProof/>
          <w:color w:val="211D1E"/>
          <w:sz w:val="28"/>
          <w:szCs w:val="28"/>
        </w:rPr>
        <w:drawing>
          <wp:inline distT="0" distB="0" distL="0" distR="0" wp14:anchorId="2FFB3BC3" wp14:editId="57DEBD61">
            <wp:extent cx="606665" cy="759742"/>
            <wp:effectExtent l="0" t="0" r="3175" b="2540"/>
            <wp:docPr id="9" name="Picture 9" descr="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re logo"/>
                    <pic:cNvPicPr/>
                  </pic:nvPicPr>
                  <pic:blipFill rotWithShape="1">
                    <a:blip r:embed="rId8"/>
                    <a:srcRect l="19878" t="12201" r="19761" b="12291"/>
                    <a:stretch/>
                  </pic:blipFill>
                  <pic:spPr bwMode="auto">
                    <a:xfrm>
                      <a:off x="0" y="0"/>
                      <a:ext cx="606665" cy="759742"/>
                    </a:xfrm>
                    <a:prstGeom prst="rect">
                      <a:avLst/>
                    </a:prstGeom>
                    <a:ln>
                      <a:noFill/>
                    </a:ln>
                    <a:extLst>
                      <a:ext uri="{53640926-AAD7-44D8-BBD7-CCE9431645EC}">
                        <a14:shadowObscured xmlns:a14="http://schemas.microsoft.com/office/drawing/2010/main"/>
                      </a:ext>
                    </a:extLst>
                  </pic:spPr>
                </pic:pic>
              </a:graphicData>
            </a:graphic>
          </wp:inline>
        </w:drawing>
      </w:r>
      <w:r w:rsidR="00FB351D">
        <w:rPr>
          <w:b/>
          <w:bCs/>
          <w:sz w:val="80"/>
          <w:szCs w:val="80"/>
        </w:rPr>
        <w:t xml:space="preserve"> </w:t>
      </w:r>
      <w:r w:rsidRPr="0098303C">
        <w:rPr>
          <w:b/>
          <w:bCs/>
          <w:sz w:val="80"/>
          <w:szCs w:val="80"/>
        </w:rPr>
        <w:t>WORD MATCH</w:t>
      </w:r>
    </w:p>
    <w:p w14:paraId="6A9C78FE" w14:textId="77777777" w:rsidR="0098303C" w:rsidRPr="00037843" w:rsidRDefault="0098303C" w:rsidP="0098303C"/>
    <w:p w14:paraId="0FDAA628" w14:textId="77777777" w:rsidR="0098303C" w:rsidRDefault="0098303C" w:rsidP="0098303C">
      <w:pPr>
        <w:jc w:val="center"/>
        <w:rPr>
          <w:sz w:val="28"/>
          <w:szCs w:val="28"/>
        </w:rPr>
      </w:pPr>
      <w:r w:rsidRPr="00FE674D">
        <w:rPr>
          <w:sz w:val="28"/>
          <w:szCs w:val="28"/>
        </w:rPr>
        <w:t xml:space="preserve">Match the </w:t>
      </w:r>
      <w:r>
        <w:rPr>
          <w:sz w:val="28"/>
          <w:szCs w:val="28"/>
        </w:rPr>
        <w:t>phrases on the left with their description</w:t>
      </w:r>
      <w:r w:rsidRPr="00FE674D">
        <w:rPr>
          <w:sz w:val="28"/>
          <w:szCs w:val="28"/>
        </w:rPr>
        <w:t xml:space="preserve"> on the right</w:t>
      </w:r>
      <w:r>
        <w:rPr>
          <w:sz w:val="28"/>
          <w:szCs w:val="28"/>
        </w:rPr>
        <w:t>.</w:t>
      </w:r>
    </w:p>
    <w:p w14:paraId="52250600" w14:textId="77777777" w:rsidR="0098303C" w:rsidRPr="009E20ED" w:rsidRDefault="0098303C" w:rsidP="0098303C">
      <w:pPr>
        <w:jc w:val="center"/>
        <w:rPr>
          <w:sz w:val="28"/>
          <w:szCs w:val="28"/>
        </w:rPr>
      </w:pPr>
    </w:p>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428"/>
      </w:tblGrid>
      <w:tr w:rsidR="00117617" w14:paraId="57104BB8" w14:textId="77777777" w:rsidTr="00117617">
        <w:trPr>
          <w:trHeight w:hRule="exact" w:val="783"/>
        </w:trPr>
        <w:tc>
          <w:tcPr>
            <w:tcW w:w="3292" w:type="dxa"/>
          </w:tcPr>
          <w:p w14:paraId="7164140D" w14:textId="266D9182"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w:t>
            </w:r>
            <w:r w:rsidRPr="00724066">
              <w:t xml:space="preserve">1.  </w:t>
            </w:r>
            <w:r w:rsidR="00473700">
              <w:tab/>
            </w:r>
            <w:r w:rsidRPr="00A76DF6">
              <w:t>VOC</w:t>
            </w:r>
          </w:p>
        </w:tc>
        <w:tc>
          <w:tcPr>
            <w:tcW w:w="6428" w:type="dxa"/>
          </w:tcPr>
          <w:p w14:paraId="27621FB3" w14:textId="77777777" w:rsidR="00117617" w:rsidRDefault="00117617" w:rsidP="00352147">
            <w:pPr>
              <w:tabs>
                <w:tab w:val="left" w:pos="380"/>
              </w:tabs>
              <w:spacing w:beforeLines="20" w:before="48" w:line="160" w:lineRule="atLeast"/>
              <w:ind w:left="380" w:hanging="380"/>
            </w:pPr>
            <w:r>
              <w:t>A.</w:t>
            </w:r>
            <w:r>
              <w:tab/>
              <w:t>Fires c</w:t>
            </w:r>
            <w:r w:rsidRPr="000517E1">
              <w:t>aused by flammable liquids and gases</w:t>
            </w:r>
            <w:r>
              <w:t>.</w:t>
            </w:r>
          </w:p>
        </w:tc>
      </w:tr>
      <w:tr w:rsidR="00117617" w14:paraId="73718869" w14:textId="77777777" w:rsidTr="00117617">
        <w:trPr>
          <w:trHeight w:hRule="exact" w:val="963"/>
        </w:trPr>
        <w:tc>
          <w:tcPr>
            <w:tcW w:w="3292" w:type="dxa"/>
          </w:tcPr>
          <w:p w14:paraId="2735C144" w14:textId="5473F82D"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w:t>
            </w:r>
            <w:r w:rsidRPr="00724066">
              <w:t>2.</w:t>
            </w:r>
            <w:r>
              <w:t xml:space="preserve"> </w:t>
            </w:r>
            <w:r w:rsidR="00473700">
              <w:tab/>
            </w:r>
            <w:r>
              <w:t>Class B</w:t>
            </w:r>
          </w:p>
        </w:tc>
        <w:tc>
          <w:tcPr>
            <w:tcW w:w="6428" w:type="dxa"/>
          </w:tcPr>
          <w:p w14:paraId="54440500" w14:textId="77777777" w:rsidR="00117617" w:rsidRDefault="00117617" w:rsidP="00352147">
            <w:pPr>
              <w:pStyle w:val="Default"/>
              <w:tabs>
                <w:tab w:val="left" w:pos="380"/>
              </w:tabs>
              <w:spacing w:beforeLines="20" w:before="48" w:line="160" w:lineRule="atLeast"/>
              <w:ind w:left="380" w:hanging="380"/>
              <w:rPr>
                <w:rFonts w:ascii="Calibri" w:hAnsi="Calibri"/>
              </w:rPr>
            </w:pPr>
            <w:r>
              <w:rPr>
                <w:rFonts w:ascii="Calibri" w:hAnsi="Calibri"/>
              </w:rPr>
              <w:t>B.</w:t>
            </w:r>
            <w:r>
              <w:rPr>
                <w:rFonts w:ascii="Calibri" w:hAnsi="Calibri"/>
              </w:rPr>
              <w:tab/>
              <w:t>T</w:t>
            </w:r>
            <w:r w:rsidRPr="009017EA">
              <w:rPr>
                <w:rFonts w:ascii="Calibri" w:hAnsi="Calibri"/>
              </w:rPr>
              <w:t>he equipment a person needs to wear so that they can handle a product or operate a machine safely</w:t>
            </w:r>
            <w:r>
              <w:rPr>
                <w:rFonts w:ascii="Calibri" w:hAnsi="Calibri"/>
              </w:rPr>
              <w:t>.</w:t>
            </w:r>
          </w:p>
        </w:tc>
      </w:tr>
      <w:tr w:rsidR="00117617" w14:paraId="5FBB3781" w14:textId="77777777" w:rsidTr="00117617">
        <w:trPr>
          <w:trHeight w:hRule="exact" w:val="828"/>
        </w:trPr>
        <w:tc>
          <w:tcPr>
            <w:tcW w:w="3292" w:type="dxa"/>
          </w:tcPr>
          <w:p w14:paraId="658B2BD6" w14:textId="0004A8EC"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w:t>
            </w:r>
            <w:r w:rsidRPr="00724066">
              <w:t>3.</w:t>
            </w:r>
            <w:r>
              <w:t xml:space="preserve"> </w:t>
            </w:r>
            <w:r w:rsidR="00473700">
              <w:tab/>
            </w:r>
            <w:r>
              <w:t>Hazards</w:t>
            </w:r>
          </w:p>
        </w:tc>
        <w:tc>
          <w:tcPr>
            <w:tcW w:w="6428" w:type="dxa"/>
          </w:tcPr>
          <w:p w14:paraId="271DAF26" w14:textId="4902B009" w:rsidR="00117617" w:rsidRDefault="00117617" w:rsidP="00352147">
            <w:pPr>
              <w:tabs>
                <w:tab w:val="left" w:pos="380"/>
              </w:tabs>
              <w:spacing w:beforeLines="20" w:before="48" w:line="160" w:lineRule="atLeast"/>
              <w:ind w:left="380" w:hanging="380"/>
              <w:rPr>
                <w:rFonts w:cs="Minion Pro"/>
                <w:color w:val="221E1F"/>
              </w:rPr>
            </w:pPr>
            <w:r>
              <w:rPr>
                <w:rFonts w:cs="Minion Pro"/>
                <w:color w:val="221E1F"/>
              </w:rPr>
              <w:t xml:space="preserve">C. </w:t>
            </w:r>
            <w:r w:rsidR="00352147">
              <w:rPr>
                <w:rFonts w:cs="Minion Pro"/>
                <w:color w:val="221E1F"/>
              </w:rPr>
              <w:tab/>
            </w:r>
            <w:r>
              <w:rPr>
                <w:rFonts w:cs="Minion Pro"/>
                <w:color w:val="221E1F"/>
              </w:rPr>
              <w:t>Fires c</w:t>
            </w:r>
            <w:r w:rsidRPr="00E640DE">
              <w:rPr>
                <w:rFonts w:cs="Minion Pro"/>
                <w:color w:val="221E1F"/>
              </w:rPr>
              <w:t>aused by defective electrical equipment</w:t>
            </w:r>
            <w:r>
              <w:rPr>
                <w:rFonts w:cs="Minion Pro"/>
                <w:color w:val="221E1F"/>
              </w:rPr>
              <w:t>.</w:t>
            </w:r>
          </w:p>
        </w:tc>
      </w:tr>
      <w:tr w:rsidR="00117617" w14:paraId="5945EC2C" w14:textId="77777777" w:rsidTr="00117617">
        <w:trPr>
          <w:trHeight w:hRule="exact" w:val="828"/>
        </w:trPr>
        <w:tc>
          <w:tcPr>
            <w:tcW w:w="3292" w:type="dxa"/>
          </w:tcPr>
          <w:p w14:paraId="2C4D3B76" w14:textId="4DD11FA7"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w:t>
            </w:r>
            <w:r w:rsidRPr="00724066">
              <w:t>4.</w:t>
            </w:r>
            <w:r>
              <w:t xml:space="preserve"> </w:t>
            </w:r>
            <w:r w:rsidR="00473700">
              <w:tab/>
            </w:r>
            <w:r>
              <w:t>Class A</w:t>
            </w:r>
          </w:p>
        </w:tc>
        <w:tc>
          <w:tcPr>
            <w:tcW w:w="6428" w:type="dxa"/>
          </w:tcPr>
          <w:p w14:paraId="29EEF16A" w14:textId="77777777" w:rsidR="00117617" w:rsidRDefault="00117617" w:rsidP="00352147">
            <w:pPr>
              <w:tabs>
                <w:tab w:val="left" w:pos="380"/>
              </w:tabs>
              <w:spacing w:beforeLines="20" w:before="48" w:line="160" w:lineRule="atLeast"/>
              <w:ind w:left="380" w:hanging="380"/>
            </w:pPr>
            <w:r>
              <w:t>D.</w:t>
            </w:r>
            <w:r>
              <w:tab/>
              <w:t>C</w:t>
            </w:r>
            <w:r w:rsidRPr="003172CD">
              <w:t>hemical, physical, electrical, and mechanical</w:t>
            </w:r>
          </w:p>
        </w:tc>
      </w:tr>
      <w:tr w:rsidR="00117617" w14:paraId="0048A820" w14:textId="77777777" w:rsidTr="00117617">
        <w:trPr>
          <w:trHeight w:hRule="exact" w:val="1080"/>
        </w:trPr>
        <w:tc>
          <w:tcPr>
            <w:tcW w:w="3292" w:type="dxa"/>
          </w:tcPr>
          <w:p w14:paraId="6A82291A" w14:textId="6AB8332B"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w:t>
            </w:r>
            <w:r w:rsidRPr="00724066">
              <w:t>5.</w:t>
            </w:r>
            <w:r>
              <w:t xml:space="preserve"> </w:t>
            </w:r>
            <w:r w:rsidR="00473700">
              <w:tab/>
            </w:r>
            <w:r>
              <w:t xml:space="preserve">Hearing conservation </w:t>
            </w:r>
            <w:r w:rsidR="00473700">
              <w:tab/>
            </w:r>
            <w:r>
              <w:t>program</w:t>
            </w:r>
          </w:p>
        </w:tc>
        <w:tc>
          <w:tcPr>
            <w:tcW w:w="6428" w:type="dxa"/>
          </w:tcPr>
          <w:p w14:paraId="1E6FB179" w14:textId="77777777" w:rsidR="00117617" w:rsidRPr="00117617" w:rsidRDefault="00117617" w:rsidP="00352147">
            <w:pPr>
              <w:tabs>
                <w:tab w:val="left" w:pos="380"/>
              </w:tabs>
              <w:spacing w:beforeLines="20" w:before="48" w:line="160" w:lineRule="atLeast"/>
              <w:ind w:left="380" w:hanging="380"/>
              <w:rPr>
                <w:rFonts w:eastAsia="Times New Roman"/>
              </w:rPr>
            </w:pPr>
            <w:r w:rsidRPr="00117617">
              <w:rPr>
                <w:rFonts w:eastAsia="Times New Roman"/>
              </w:rPr>
              <w:t>E.</w:t>
            </w:r>
            <w:r w:rsidRPr="00117617">
              <w:rPr>
                <w:rFonts w:eastAsia="Times New Roman"/>
              </w:rPr>
              <w:tab/>
              <w:t>Implement procedures to mitigate the fire hazards identified during the shop audit.</w:t>
            </w:r>
          </w:p>
        </w:tc>
      </w:tr>
      <w:tr w:rsidR="00117617" w14:paraId="4115429B" w14:textId="77777777" w:rsidTr="00117617">
        <w:trPr>
          <w:trHeight w:hRule="exact" w:val="1053"/>
        </w:trPr>
        <w:tc>
          <w:tcPr>
            <w:tcW w:w="3292" w:type="dxa"/>
          </w:tcPr>
          <w:p w14:paraId="7E667EB5" w14:textId="378FD6BB"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w:t>
            </w:r>
            <w:r w:rsidRPr="00724066">
              <w:t>6.</w:t>
            </w:r>
            <w:r>
              <w:t xml:space="preserve"> </w:t>
            </w:r>
            <w:r w:rsidR="00473700">
              <w:tab/>
            </w:r>
            <w:r>
              <w:t>Class C</w:t>
            </w:r>
          </w:p>
        </w:tc>
        <w:tc>
          <w:tcPr>
            <w:tcW w:w="6428" w:type="dxa"/>
          </w:tcPr>
          <w:p w14:paraId="3D17D09B" w14:textId="77777777" w:rsidR="00117617" w:rsidRPr="00E80F30" w:rsidRDefault="00117617" w:rsidP="00352147">
            <w:pPr>
              <w:tabs>
                <w:tab w:val="left" w:pos="380"/>
              </w:tabs>
              <w:spacing w:before="40"/>
              <w:ind w:left="380" w:hanging="380"/>
              <w:rPr>
                <w:rFonts w:cs="Minion Pro"/>
                <w:color w:val="211D1E"/>
              </w:rPr>
            </w:pPr>
            <w:r>
              <w:rPr>
                <w:rFonts w:cs="Minion Pro"/>
                <w:color w:val="211D1E"/>
              </w:rPr>
              <w:t>F.</w:t>
            </w:r>
            <w:r>
              <w:rPr>
                <w:rFonts w:cs="Minion Pro"/>
                <w:color w:val="211D1E"/>
              </w:rPr>
              <w:tab/>
              <w:t>C</w:t>
            </w:r>
            <w:r w:rsidRPr="00E80F30">
              <w:rPr>
                <w:rFonts w:cs="Minion Pro"/>
                <w:color w:val="211D1E"/>
              </w:rPr>
              <w:t>an be voice communication or sound signals such as bells, whistles, or horns</w:t>
            </w:r>
            <w:r>
              <w:rPr>
                <w:rFonts w:cs="Minion Pro"/>
                <w:color w:val="211D1E"/>
              </w:rPr>
              <w:t>.</w:t>
            </w:r>
          </w:p>
          <w:p w14:paraId="55AA8CEB" w14:textId="77777777" w:rsidR="00117617" w:rsidRDefault="00117617" w:rsidP="00352147">
            <w:pPr>
              <w:tabs>
                <w:tab w:val="left" w:pos="380"/>
              </w:tabs>
              <w:spacing w:beforeLines="20" w:before="48" w:line="160" w:lineRule="atLeast"/>
              <w:ind w:left="380" w:hanging="380"/>
              <w:rPr>
                <w:rFonts w:cs="Minion Pro"/>
                <w:color w:val="211D1E"/>
              </w:rPr>
            </w:pPr>
          </w:p>
        </w:tc>
      </w:tr>
      <w:tr w:rsidR="00117617" w14:paraId="4D9BF85C" w14:textId="77777777" w:rsidTr="00117617">
        <w:trPr>
          <w:trHeight w:hRule="exact" w:val="1008"/>
        </w:trPr>
        <w:tc>
          <w:tcPr>
            <w:tcW w:w="3292" w:type="dxa"/>
          </w:tcPr>
          <w:p w14:paraId="67A9017C" w14:textId="242DA32B"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w:t>
            </w:r>
            <w:r w:rsidRPr="00724066">
              <w:t>7.</w:t>
            </w:r>
            <w:r>
              <w:t xml:space="preserve"> </w:t>
            </w:r>
            <w:r w:rsidR="00473700">
              <w:tab/>
            </w:r>
            <w:r w:rsidRPr="00E212BC">
              <w:t>Safety data sheets</w:t>
            </w:r>
          </w:p>
        </w:tc>
        <w:tc>
          <w:tcPr>
            <w:tcW w:w="6428" w:type="dxa"/>
          </w:tcPr>
          <w:p w14:paraId="59AACF55" w14:textId="072818FF" w:rsidR="00117617" w:rsidRPr="000517E1" w:rsidRDefault="00117617" w:rsidP="00352147">
            <w:pPr>
              <w:tabs>
                <w:tab w:val="left" w:pos="380"/>
              </w:tabs>
              <w:spacing w:before="40"/>
              <w:ind w:left="380" w:hanging="380"/>
            </w:pPr>
            <w:r>
              <w:t xml:space="preserve">G. </w:t>
            </w:r>
            <w:r w:rsidR="00352147">
              <w:tab/>
            </w:r>
            <w:r>
              <w:t>Fires c</w:t>
            </w:r>
            <w:r w:rsidRPr="000517E1">
              <w:t>aused by combustible materials such as paper, wood and cloth.</w:t>
            </w:r>
          </w:p>
          <w:p w14:paraId="08E0CF31" w14:textId="77777777" w:rsidR="00117617" w:rsidRDefault="00117617" w:rsidP="00352147">
            <w:pPr>
              <w:tabs>
                <w:tab w:val="left" w:pos="380"/>
              </w:tabs>
              <w:spacing w:beforeLines="20" w:before="48" w:line="160" w:lineRule="atLeast"/>
              <w:ind w:left="380" w:hanging="380"/>
            </w:pPr>
          </w:p>
        </w:tc>
      </w:tr>
      <w:tr w:rsidR="00117617" w14:paraId="332F067E" w14:textId="77777777" w:rsidTr="00117617">
        <w:trPr>
          <w:trHeight w:hRule="exact" w:val="990"/>
        </w:trPr>
        <w:tc>
          <w:tcPr>
            <w:tcW w:w="3292" w:type="dxa"/>
          </w:tcPr>
          <w:p w14:paraId="7393CAFE" w14:textId="73FD91F6" w:rsidR="00117617" w:rsidRDefault="00117617" w:rsidP="00015066">
            <w:pPr>
              <w:tabs>
                <w:tab w:val="left" w:pos="793"/>
              </w:tabs>
              <w:spacing w:beforeLines="20" w:before="48" w:line="160" w:lineRule="atLeast"/>
              <w:ind w:right="-144"/>
            </w:pPr>
            <w:r>
              <w:rPr>
                <w:u w:val="single"/>
              </w:rPr>
              <w:t xml:space="preserve">   </w:t>
            </w:r>
            <w:r w:rsidRPr="00516359">
              <w:rPr>
                <w:u w:val="single"/>
              </w:rPr>
              <w:t xml:space="preserve">  </w:t>
            </w:r>
            <w:r>
              <w:rPr>
                <w:u w:val="single"/>
              </w:rPr>
              <w:t xml:space="preserve">  </w:t>
            </w:r>
            <w:r>
              <w:t xml:space="preserve">  </w:t>
            </w:r>
            <w:r w:rsidRPr="00724066">
              <w:t xml:space="preserve">8. </w:t>
            </w:r>
            <w:r w:rsidR="00473700">
              <w:tab/>
              <w:t xml:space="preserve">Element 6 of fire </w:t>
            </w:r>
            <w:r w:rsidR="00473700">
              <w:tab/>
              <w:t>prevention plan</w:t>
            </w:r>
          </w:p>
        </w:tc>
        <w:tc>
          <w:tcPr>
            <w:tcW w:w="6428" w:type="dxa"/>
          </w:tcPr>
          <w:p w14:paraId="07DF6FDB" w14:textId="2853AC4E" w:rsidR="00117617" w:rsidRDefault="00117617" w:rsidP="00352147">
            <w:pPr>
              <w:tabs>
                <w:tab w:val="left" w:pos="380"/>
              </w:tabs>
              <w:spacing w:beforeLines="20" w:before="48" w:line="160" w:lineRule="atLeast"/>
              <w:ind w:left="380" w:hanging="380"/>
            </w:pPr>
            <w:r>
              <w:t xml:space="preserve">H. </w:t>
            </w:r>
            <w:r w:rsidR="00352147">
              <w:tab/>
            </w:r>
            <w:r>
              <w:t>D</w:t>
            </w:r>
            <w:r w:rsidRPr="00085FA8">
              <w:t>escribes the procedures that shop employees should follow</w:t>
            </w:r>
            <w:r>
              <w:t>.</w:t>
            </w:r>
          </w:p>
        </w:tc>
      </w:tr>
      <w:tr w:rsidR="00117617" w14:paraId="5B3410C1" w14:textId="77777777" w:rsidTr="00117617">
        <w:trPr>
          <w:trHeight w:hRule="exact" w:val="810"/>
        </w:trPr>
        <w:tc>
          <w:tcPr>
            <w:tcW w:w="3292" w:type="dxa"/>
          </w:tcPr>
          <w:p w14:paraId="2E18D0E3" w14:textId="03A86377"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w:t>
            </w:r>
            <w:r w:rsidRPr="00724066">
              <w:t>9.</w:t>
            </w:r>
            <w:r>
              <w:t xml:space="preserve"> </w:t>
            </w:r>
            <w:r w:rsidR="00473700">
              <w:tab/>
            </w:r>
            <w:r>
              <w:t>PPE</w:t>
            </w:r>
          </w:p>
        </w:tc>
        <w:tc>
          <w:tcPr>
            <w:tcW w:w="6428" w:type="dxa"/>
          </w:tcPr>
          <w:p w14:paraId="09126863" w14:textId="77777777" w:rsidR="00117617" w:rsidRPr="00664C84" w:rsidRDefault="00117617" w:rsidP="00352147">
            <w:pPr>
              <w:tabs>
                <w:tab w:val="left" w:pos="380"/>
              </w:tabs>
              <w:spacing w:beforeLines="20" w:before="48" w:line="160" w:lineRule="atLeast"/>
              <w:ind w:left="380" w:hanging="380"/>
            </w:pPr>
            <w:r w:rsidRPr="00664C84">
              <w:t>I.</w:t>
            </w:r>
            <w:r w:rsidRPr="00664C84">
              <w:tab/>
            </w:r>
            <w:r>
              <w:t>V</w:t>
            </w:r>
            <w:r w:rsidRPr="00A76DF6">
              <w:t xml:space="preserve">olatile </w:t>
            </w:r>
            <w:r>
              <w:t>O</w:t>
            </w:r>
            <w:r w:rsidRPr="00A76DF6">
              <w:t xml:space="preserve">rganic </w:t>
            </w:r>
            <w:r>
              <w:t>C</w:t>
            </w:r>
            <w:r w:rsidRPr="00A76DF6">
              <w:t>ompounds</w:t>
            </w:r>
          </w:p>
        </w:tc>
      </w:tr>
      <w:tr w:rsidR="00117617" w14:paraId="035DE1AA" w14:textId="77777777" w:rsidTr="00117617">
        <w:trPr>
          <w:trHeight w:hRule="exact" w:val="1080"/>
        </w:trPr>
        <w:tc>
          <w:tcPr>
            <w:tcW w:w="3292" w:type="dxa"/>
          </w:tcPr>
          <w:p w14:paraId="7773931A" w14:textId="77777777" w:rsidR="00117617" w:rsidRDefault="00117617" w:rsidP="00473700">
            <w:pPr>
              <w:tabs>
                <w:tab w:val="left" w:pos="793"/>
              </w:tabs>
              <w:spacing w:beforeLines="20" w:before="48" w:line="160" w:lineRule="atLeast"/>
              <w:ind w:left="968" w:hanging="968"/>
            </w:pPr>
            <w:r>
              <w:rPr>
                <w:u w:val="single"/>
              </w:rPr>
              <w:t xml:space="preserve">   </w:t>
            </w:r>
            <w:r w:rsidRPr="00516359">
              <w:rPr>
                <w:u w:val="single"/>
              </w:rPr>
              <w:t xml:space="preserve">  </w:t>
            </w:r>
            <w:r>
              <w:rPr>
                <w:u w:val="single"/>
              </w:rPr>
              <w:t xml:space="preserve">  </w:t>
            </w:r>
            <w:r>
              <w:t xml:space="preserve">  </w:t>
            </w:r>
            <w:r w:rsidRPr="00724066">
              <w:t>10.</w:t>
            </w:r>
            <w:r>
              <w:t xml:space="preserve"> Emergency action plan</w:t>
            </w:r>
          </w:p>
        </w:tc>
        <w:tc>
          <w:tcPr>
            <w:tcW w:w="6428" w:type="dxa"/>
          </w:tcPr>
          <w:p w14:paraId="27DF483B" w14:textId="77777777" w:rsidR="00117617" w:rsidRDefault="00117617" w:rsidP="00352147">
            <w:pPr>
              <w:tabs>
                <w:tab w:val="left" w:pos="380"/>
              </w:tabs>
              <w:spacing w:beforeLines="20" w:before="48" w:line="160" w:lineRule="atLeast"/>
              <w:ind w:left="380" w:hanging="380"/>
            </w:pPr>
            <w:r>
              <w:t xml:space="preserve">J. </w:t>
            </w:r>
            <w:r>
              <w:tab/>
              <w:t xml:space="preserve">Used </w:t>
            </w:r>
            <w:r w:rsidRPr="008477B8">
              <w:t>whenever employee noise exposures equal or exceed 85 decibels over an eight-hour workday.</w:t>
            </w:r>
          </w:p>
        </w:tc>
      </w:tr>
      <w:tr w:rsidR="00117617" w14:paraId="3B5E1B6B" w14:textId="77777777" w:rsidTr="00117617">
        <w:trPr>
          <w:trHeight w:hRule="exact" w:val="907"/>
        </w:trPr>
        <w:tc>
          <w:tcPr>
            <w:tcW w:w="3292" w:type="dxa"/>
          </w:tcPr>
          <w:p w14:paraId="43A6EEE1" w14:textId="77777777" w:rsidR="00117617" w:rsidRDefault="00117617" w:rsidP="00473700">
            <w:pPr>
              <w:tabs>
                <w:tab w:val="left" w:pos="793"/>
              </w:tabs>
              <w:spacing w:beforeLines="20" w:before="48" w:line="160" w:lineRule="atLeast"/>
            </w:pPr>
            <w:r>
              <w:rPr>
                <w:u w:val="single"/>
              </w:rPr>
              <w:t xml:space="preserve">   </w:t>
            </w:r>
            <w:r w:rsidRPr="00516359">
              <w:rPr>
                <w:u w:val="single"/>
              </w:rPr>
              <w:t xml:space="preserve">  </w:t>
            </w:r>
            <w:r>
              <w:rPr>
                <w:u w:val="single"/>
              </w:rPr>
              <w:t xml:space="preserve">  </w:t>
            </w:r>
            <w:r>
              <w:t xml:space="preserve">  11. Alarm</w:t>
            </w:r>
          </w:p>
        </w:tc>
        <w:tc>
          <w:tcPr>
            <w:tcW w:w="6428" w:type="dxa"/>
          </w:tcPr>
          <w:p w14:paraId="76270973" w14:textId="77777777" w:rsidR="00117617" w:rsidRDefault="00117617" w:rsidP="00352147">
            <w:pPr>
              <w:tabs>
                <w:tab w:val="left" w:pos="380"/>
              </w:tabs>
              <w:spacing w:beforeLines="20" w:before="48" w:line="160" w:lineRule="atLeast"/>
              <w:ind w:left="380" w:hanging="380"/>
            </w:pPr>
            <w:r>
              <w:t>K.</w:t>
            </w:r>
            <w:r>
              <w:tab/>
              <w:t>C</w:t>
            </w:r>
            <w:r w:rsidRPr="00E212BC">
              <w:t>ontain</w:t>
            </w:r>
            <w:r>
              <w:t>s</w:t>
            </w:r>
            <w:r w:rsidRPr="00E212BC">
              <w:t xml:space="preserve"> information about product health hazards, ingredients, environmental and disposal concerns, and personal protective equipment</w:t>
            </w:r>
            <w:r>
              <w:t>.</w:t>
            </w:r>
          </w:p>
        </w:tc>
      </w:tr>
    </w:tbl>
    <w:p w14:paraId="244EB66F" w14:textId="77777777" w:rsidR="0098303C" w:rsidRDefault="0098303C" w:rsidP="00B90E74">
      <w:pPr>
        <w:spacing w:line="480" w:lineRule="auto"/>
        <w:sectPr w:rsidR="0098303C" w:rsidSect="003A3B27">
          <w:headerReference w:type="even" r:id="rId9"/>
          <w:headerReference w:type="default" r:id="rId10"/>
          <w:footerReference w:type="default" r:id="rId11"/>
          <w:pgSz w:w="12240" w:h="15840"/>
          <w:pgMar w:top="1080" w:right="1080" w:bottom="1310" w:left="1080" w:header="720" w:footer="230" w:gutter="0"/>
          <w:pgNumType w:start="1"/>
          <w:cols w:space="720"/>
          <w:noEndnote/>
          <w:docGrid w:linePitch="326"/>
        </w:sectPr>
      </w:pPr>
    </w:p>
    <w:p w14:paraId="51FAF530" w14:textId="37972D31" w:rsidR="00B90E74" w:rsidRDefault="00B90E74" w:rsidP="00B90E74">
      <w:pPr>
        <w:tabs>
          <w:tab w:val="left" w:pos="3177"/>
        </w:tabs>
        <w:jc w:val="center"/>
        <w:rPr>
          <w:b/>
          <w:bCs/>
          <w:sz w:val="80"/>
          <w:szCs w:val="80"/>
        </w:rPr>
      </w:pPr>
      <w:r>
        <w:rPr>
          <w:noProof/>
          <w:color w:val="211D1E"/>
          <w:sz w:val="28"/>
          <w:szCs w:val="28"/>
        </w:rPr>
        <w:lastRenderedPageBreak/>
        <w:drawing>
          <wp:inline distT="0" distB="0" distL="0" distR="0" wp14:anchorId="54E31938" wp14:editId="7A114B0D">
            <wp:extent cx="606665" cy="759742"/>
            <wp:effectExtent l="0" t="0" r="3175" b="2540"/>
            <wp:docPr id="78" name="Picture 78" descr="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Fire logo"/>
                    <pic:cNvPicPr/>
                  </pic:nvPicPr>
                  <pic:blipFill rotWithShape="1">
                    <a:blip r:embed="rId8"/>
                    <a:srcRect l="19878" t="12201" r="19761" b="12291"/>
                    <a:stretch/>
                  </pic:blipFill>
                  <pic:spPr bwMode="auto">
                    <a:xfrm>
                      <a:off x="0" y="0"/>
                      <a:ext cx="606665" cy="759742"/>
                    </a:xfrm>
                    <a:prstGeom prst="rect">
                      <a:avLst/>
                    </a:prstGeom>
                    <a:ln>
                      <a:noFill/>
                    </a:ln>
                    <a:extLst>
                      <a:ext uri="{53640926-AAD7-44D8-BBD7-CCE9431645EC}">
                        <a14:shadowObscured xmlns:a14="http://schemas.microsoft.com/office/drawing/2010/main"/>
                      </a:ext>
                    </a:extLst>
                  </pic:spPr>
                </pic:pic>
              </a:graphicData>
            </a:graphic>
          </wp:inline>
        </w:drawing>
      </w:r>
      <w:r w:rsidR="00FB351D">
        <w:rPr>
          <w:b/>
          <w:bCs/>
          <w:sz w:val="80"/>
          <w:szCs w:val="80"/>
        </w:rPr>
        <w:t xml:space="preserve"> </w:t>
      </w:r>
      <w:r w:rsidRPr="0098303C">
        <w:rPr>
          <w:b/>
          <w:bCs/>
          <w:sz w:val="80"/>
          <w:szCs w:val="80"/>
        </w:rPr>
        <w:t>WORD MATCH</w:t>
      </w:r>
      <w:r>
        <w:rPr>
          <w:b/>
          <w:bCs/>
          <w:sz w:val="80"/>
          <w:szCs w:val="80"/>
        </w:rPr>
        <w:t xml:space="preserve"> </w:t>
      </w:r>
    </w:p>
    <w:p w14:paraId="38EF81E3" w14:textId="68AD0DE5" w:rsidR="0098303C" w:rsidRPr="00B90E74" w:rsidRDefault="0098303C" w:rsidP="00B90E74">
      <w:pPr>
        <w:tabs>
          <w:tab w:val="left" w:pos="3177"/>
        </w:tabs>
        <w:jc w:val="center"/>
        <w:rPr>
          <w:rFonts w:cs="Minion Pro"/>
          <w:color w:val="211D1E"/>
        </w:rPr>
      </w:pPr>
      <w:r w:rsidRPr="0098303C">
        <w:rPr>
          <w:b/>
          <w:bCs/>
          <w:sz w:val="80"/>
          <w:szCs w:val="80"/>
        </w:rPr>
        <w:t>ANSWER KEY</w:t>
      </w:r>
    </w:p>
    <w:p w14:paraId="5756A0EE" w14:textId="77777777" w:rsidR="0098303C" w:rsidRDefault="0098303C" w:rsidP="0098303C"/>
    <w:tbl>
      <w:tblPr>
        <w:tblStyle w:val="TableGrid"/>
        <w:tblW w:w="1028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6645"/>
      </w:tblGrid>
      <w:tr w:rsidR="00DB7B19" w14:paraId="6837A040" w14:textId="77777777" w:rsidTr="000E10E5">
        <w:trPr>
          <w:trHeight w:hRule="exact" w:val="907"/>
        </w:trPr>
        <w:tc>
          <w:tcPr>
            <w:tcW w:w="3638" w:type="dxa"/>
          </w:tcPr>
          <w:p w14:paraId="40612335" w14:textId="0EF48C90" w:rsidR="00DB7B19" w:rsidRDefault="00DB7B19" w:rsidP="00DB7B19">
            <w:pPr>
              <w:tabs>
                <w:tab w:val="left" w:pos="883"/>
              </w:tabs>
              <w:spacing w:beforeLines="20" w:before="48" w:line="160" w:lineRule="atLeast"/>
              <w:rPr>
                <w:u w:val="single"/>
              </w:rPr>
            </w:pPr>
            <w:r>
              <w:rPr>
                <w:u w:val="single"/>
              </w:rPr>
              <w:t xml:space="preserve">    I</w:t>
            </w:r>
            <w:r w:rsidRPr="00516359">
              <w:rPr>
                <w:u w:val="single"/>
              </w:rPr>
              <w:t xml:space="preserve"> </w:t>
            </w:r>
            <w:r>
              <w:rPr>
                <w:u w:val="single"/>
              </w:rPr>
              <w:t xml:space="preserve">  </w:t>
            </w:r>
            <w:r>
              <w:t xml:space="preserve">  </w:t>
            </w:r>
            <w:r w:rsidRPr="00724066">
              <w:t>1</w:t>
            </w:r>
            <w:r>
              <w:t>.</w:t>
            </w:r>
            <w:r>
              <w:tab/>
            </w:r>
            <w:r w:rsidRPr="00A76DF6">
              <w:t>VOC</w:t>
            </w:r>
          </w:p>
        </w:tc>
        <w:tc>
          <w:tcPr>
            <w:tcW w:w="6645" w:type="dxa"/>
          </w:tcPr>
          <w:p w14:paraId="6990847D" w14:textId="3F82C48D" w:rsidR="00DB7B19" w:rsidRPr="00DB7B19" w:rsidRDefault="00DB7B19" w:rsidP="00DB7B19">
            <w:pPr>
              <w:pStyle w:val="Default"/>
              <w:tabs>
                <w:tab w:val="left" w:pos="252"/>
                <w:tab w:val="left" w:pos="560"/>
              </w:tabs>
              <w:spacing w:beforeLines="20" w:before="48" w:line="160" w:lineRule="atLeast"/>
              <w:ind w:left="246" w:hanging="360"/>
              <w:rPr>
                <w:rFonts w:ascii="Calibri" w:hAnsi="Calibri" w:cs="Calibri"/>
              </w:rPr>
            </w:pPr>
            <w:r w:rsidRPr="00DB7B19">
              <w:rPr>
                <w:rFonts w:ascii="Calibri" w:hAnsi="Calibri" w:cs="Calibri"/>
              </w:rPr>
              <w:t>A.</w:t>
            </w:r>
            <w:r w:rsidRPr="00DB7B19">
              <w:rPr>
                <w:rFonts w:ascii="Calibri" w:hAnsi="Calibri" w:cs="Calibri"/>
              </w:rPr>
              <w:tab/>
              <w:t>Fires caused by flammable liquids and gases.</w:t>
            </w:r>
          </w:p>
        </w:tc>
      </w:tr>
      <w:tr w:rsidR="00DB7B19" w14:paraId="1A054784" w14:textId="77777777" w:rsidTr="000E10E5">
        <w:trPr>
          <w:trHeight w:hRule="exact" w:val="907"/>
        </w:trPr>
        <w:tc>
          <w:tcPr>
            <w:tcW w:w="3638" w:type="dxa"/>
          </w:tcPr>
          <w:p w14:paraId="7A9CA525" w14:textId="7F50529E" w:rsidR="00DB7B19" w:rsidRDefault="00DB7B19" w:rsidP="00DB7B19">
            <w:pPr>
              <w:tabs>
                <w:tab w:val="left" w:pos="883"/>
              </w:tabs>
              <w:spacing w:beforeLines="20" w:before="48" w:line="160" w:lineRule="atLeast"/>
            </w:pPr>
            <w:r>
              <w:rPr>
                <w:u w:val="single"/>
              </w:rPr>
              <w:t xml:space="preserve">   A</w:t>
            </w:r>
            <w:r w:rsidRPr="00516359">
              <w:rPr>
                <w:u w:val="single"/>
              </w:rPr>
              <w:t xml:space="preserve"> </w:t>
            </w:r>
            <w:r>
              <w:rPr>
                <w:u w:val="single"/>
              </w:rPr>
              <w:t xml:space="preserve">  </w:t>
            </w:r>
            <w:r>
              <w:t xml:space="preserve">  </w:t>
            </w:r>
            <w:r w:rsidRPr="00724066">
              <w:t>2.</w:t>
            </w:r>
            <w:r>
              <w:tab/>
              <w:t>Class B</w:t>
            </w:r>
          </w:p>
        </w:tc>
        <w:tc>
          <w:tcPr>
            <w:tcW w:w="6645" w:type="dxa"/>
          </w:tcPr>
          <w:p w14:paraId="66787C7E" w14:textId="1FC2320C" w:rsidR="00DB7B19" w:rsidRDefault="00DB7B19" w:rsidP="00DB7B19">
            <w:pPr>
              <w:pStyle w:val="Default"/>
              <w:tabs>
                <w:tab w:val="left" w:pos="252"/>
                <w:tab w:val="left" w:pos="560"/>
              </w:tabs>
              <w:spacing w:beforeLines="20" w:before="48" w:line="160" w:lineRule="atLeast"/>
              <w:ind w:left="246" w:hanging="360"/>
              <w:rPr>
                <w:rFonts w:ascii="Calibri" w:hAnsi="Calibri"/>
              </w:rPr>
            </w:pPr>
            <w:r>
              <w:rPr>
                <w:rFonts w:ascii="Calibri" w:hAnsi="Calibri"/>
              </w:rPr>
              <w:t>B.</w:t>
            </w:r>
            <w:r>
              <w:rPr>
                <w:rFonts w:ascii="Calibri" w:hAnsi="Calibri"/>
              </w:rPr>
              <w:tab/>
              <w:t>T</w:t>
            </w:r>
            <w:r w:rsidRPr="009017EA">
              <w:rPr>
                <w:rFonts w:ascii="Calibri" w:hAnsi="Calibri"/>
              </w:rPr>
              <w:t>he equipment a person needs to wear so that they can handle a product or operate a machine safely</w:t>
            </w:r>
            <w:r>
              <w:rPr>
                <w:rFonts w:ascii="Calibri" w:hAnsi="Calibri"/>
              </w:rPr>
              <w:t>.</w:t>
            </w:r>
          </w:p>
        </w:tc>
      </w:tr>
      <w:tr w:rsidR="00DB7B19" w14:paraId="22D306F5" w14:textId="77777777" w:rsidTr="000E10E5">
        <w:trPr>
          <w:trHeight w:hRule="exact" w:val="907"/>
        </w:trPr>
        <w:tc>
          <w:tcPr>
            <w:tcW w:w="3638" w:type="dxa"/>
          </w:tcPr>
          <w:p w14:paraId="57955C4F" w14:textId="6F18339C" w:rsidR="00DB7B19" w:rsidRDefault="00DB7B19" w:rsidP="00DB7B19">
            <w:pPr>
              <w:tabs>
                <w:tab w:val="left" w:pos="883"/>
              </w:tabs>
              <w:spacing w:beforeLines="20" w:before="48" w:line="160" w:lineRule="atLeast"/>
            </w:pPr>
            <w:r>
              <w:rPr>
                <w:u w:val="single"/>
              </w:rPr>
              <w:t xml:space="preserve">   D</w:t>
            </w:r>
            <w:r w:rsidRPr="00516359">
              <w:rPr>
                <w:u w:val="single"/>
              </w:rPr>
              <w:t xml:space="preserve"> </w:t>
            </w:r>
            <w:r>
              <w:rPr>
                <w:u w:val="single"/>
              </w:rPr>
              <w:t xml:space="preserve">  </w:t>
            </w:r>
            <w:r>
              <w:t xml:space="preserve">  </w:t>
            </w:r>
            <w:r w:rsidRPr="00724066">
              <w:t>3.</w:t>
            </w:r>
            <w:r>
              <w:tab/>
              <w:t>Types of hazards</w:t>
            </w:r>
          </w:p>
        </w:tc>
        <w:tc>
          <w:tcPr>
            <w:tcW w:w="6645" w:type="dxa"/>
          </w:tcPr>
          <w:p w14:paraId="180315DF" w14:textId="56F8DCDF" w:rsidR="00DB7B19" w:rsidRPr="002A37FE" w:rsidRDefault="00DB7B19" w:rsidP="00DB7B19">
            <w:pPr>
              <w:tabs>
                <w:tab w:val="left" w:pos="252"/>
                <w:tab w:val="left" w:pos="560"/>
              </w:tabs>
              <w:spacing w:beforeLines="20" w:before="48" w:line="160" w:lineRule="atLeast"/>
              <w:ind w:left="246" w:hanging="360"/>
              <w:rPr>
                <w:rFonts w:cs="Minion Pro"/>
                <w:color w:val="221E1F"/>
              </w:rPr>
            </w:pPr>
            <w:r w:rsidRPr="002A37FE">
              <w:rPr>
                <w:rFonts w:cs="Minion Pro"/>
                <w:color w:val="221E1F"/>
              </w:rPr>
              <w:t xml:space="preserve">C. </w:t>
            </w:r>
            <w:r>
              <w:rPr>
                <w:rFonts w:cs="Minion Pro"/>
                <w:color w:val="221E1F"/>
              </w:rPr>
              <w:tab/>
            </w:r>
            <w:r w:rsidRPr="002A37FE">
              <w:rPr>
                <w:rFonts w:cs="Minion Pro"/>
                <w:color w:val="221E1F"/>
              </w:rPr>
              <w:t>Fires caused by defective electrical equipment.</w:t>
            </w:r>
          </w:p>
        </w:tc>
      </w:tr>
      <w:tr w:rsidR="00DB7B19" w14:paraId="0CCC240E" w14:textId="77777777" w:rsidTr="000E10E5">
        <w:trPr>
          <w:trHeight w:hRule="exact" w:val="907"/>
        </w:trPr>
        <w:tc>
          <w:tcPr>
            <w:tcW w:w="3638" w:type="dxa"/>
          </w:tcPr>
          <w:p w14:paraId="14BEB841" w14:textId="0E80DD8A" w:rsidR="00DB7B19" w:rsidRDefault="00DB7B19" w:rsidP="00DB7B19">
            <w:pPr>
              <w:tabs>
                <w:tab w:val="left" w:pos="883"/>
              </w:tabs>
              <w:spacing w:beforeLines="20" w:before="48" w:line="160" w:lineRule="atLeast"/>
            </w:pPr>
            <w:r>
              <w:rPr>
                <w:u w:val="single"/>
              </w:rPr>
              <w:t xml:space="preserve">   G</w:t>
            </w:r>
            <w:r w:rsidRPr="00516359">
              <w:rPr>
                <w:u w:val="single"/>
              </w:rPr>
              <w:t xml:space="preserve"> </w:t>
            </w:r>
            <w:r>
              <w:rPr>
                <w:u w:val="single"/>
              </w:rPr>
              <w:t xml:space="preserve">  </w:t>
            </w:r>
            <w:r>
              <w:t xml:space="preserve">  </w:t>
            </w:r>
            <w:r w:rsidRPr="00724066">
              <w:t>4.</w:t>
            </w:r>
            <w:r>
              <w:t xml:space="preserve"> </w:t>
            </w:r>
            <w:r>
              <w:tab/>
              <w:t>Class A</w:t>
            </w:r>
          </w:p>
        </w:tc>
        <w:tc>
          <w:tcPr>
            <w:tcW w:w="6645" w:type="dxa"/>
          </w:tcPr>
          <w:p w14:paraId="73AF4185" w14:textId="77777777" w:rsidR="00DB7B19" w:rsidRDefault="00DB7B19" w:rsidP="00DB7B19">
            <w:pPr>
              <w:tabs>
                <w:tab w:val="left" w:pos="252"/>
                <w:tab w:val="left" w:pos="560"/>
              </w:tabs>
              <w:spacing w:beforeLines="20" w:before="48" w:line="160" w:lineRule="atLeast"/>
              <w:ind w:left="246" w:hanging="360"/>
            </w:pPr>
            <w:r>
              <w:t>D.</w:t>
            </w:r>
            <w:r>
              <w:tab/>
              <w:t>C</w:t>
            </w:r>
            <w:r w:rsidRPr="003172CD">
              <w:t>hemical, physical, electrical, and mechanical</w:t>
            </w:r>
          </w:p>
        </w:tc>
      </w:tr>
      <w:tr w:rsidR="00DB7B19" w14:paraId="77AFADCF" w14:textId="77777777" w:rsidTr="000E10E5">
        <w:trPr>
          <w:trHeight w:hRule="exact" w:val="907"/>
        </w:trPr>
        <w:tc>
          <w:tcPr>
            <w:tcW w:w="3638" w:type="dxa"/>
          </w:tcPr>
          <w:p w14:paraId="0E8FDC72" w14:textId="5268C6B5" w:rsidR="00DB7B19" w:rsidRDefault="00DB7B19" w:rsidP="00DB7B19">
            <w:pPr>
              <w:tabs>
                <w:tab w:val="left" w:pos="883"/>
              </w:tabs>
              <w:spacing w:beforeLines="20" w:before="48" w:line="160" w:lineRule="atLeast"/>
            </w:pPr>
            <w:r>
              <w:rPr>
                <w:u w:val="single"/>
              </w:rPr>
              <w:t xml:space="preserve">    J</w:t>
            </w:r>
            <w:r w:rsidRPr="00516359">
              <w:rPr>
                <w:u w:val="single"/>
              </w:rPr>
              <w:t xml:space="preserve"> </w:t>
            </w:r>
            <w:r>
              <w:rPr>
                <w:u w:val="single"/>
              </w:rPr>
              <w:t xml:space="preserve">   </w:t>
            </w:r>
            <w:r>
              <w:t xml:space="preserve">  </w:t>
            </w:r>
            <w:r w:rsidRPr="00724066">
              <w:t>5.</w:t>
            </w:r>
            <w:r>
              <w:t xml:space="preserve"> </w:t>
            </w:r>
            <w:r>
              <w:tab/>
              <w:t xml:space="preserve">Hearing conservation </w:t>
            </w:r>
            <w:r>
              <w:tab/>
              <w:t>program</w:t>
            </w:r>
          </w:p>
        </w:tc>
        <w:tc>
          <w:tcPr>
            <w:tcW w:w="6645" w:type="dxa"/>
          </w:tcPr>
          <w:p w14:paraId="4008AD19" w14:textId="77777777" w:rsidR="00DB7B19" w:rsidRPr="002A37FE" w:rsidRDefault="00DB7B19" w:rsidP="00DB7B19">
            <w:pPr>
              <w:tabs>
                <w:tab w:val="left" w:pos="252"/>
                <w:tab w:val="left" w:pos="560"/>
              </w:tabs>
              <w:spacing w:beforeLines="20" w:before="48" w:line="160" w:lineRule="atLeast"/>
              <w:ind w:left="246" w:hanging="360"/>
              <w:rPr>
                <w:rFonts w:eastAsia="Times New Roman"/>
              </w:rPr>
            </w:pPr>
            <w:r w:rsidRPr="002A37FE">
              <w:rPr>
                <w:rFonts w:eastAsia="Times New Roman"/>
              </w:rPr>
              <w:t>E.</w:t>
            </w:r>
            <w:r w:rsidRPr="002A37FE">
              <w:rPr>
                <w:rFonts w:eastAsia="Times New Roman"/>
              </w:rPr>
              <w:tab/>
              <w:t>Implement procedures to mitigate the fire hazards identified during the shop audit.</w:t>
            </w:r>
          </w:p>
        </w:tc>
      </w:tr>
      <w:tr w:rsidR="00DB7B19" w14:paraId="5DBA0FEA" w14:textId="77777777" w:rsidTr="000E10E5">
        <w:trPr>
          <w:trHeight w:hRule="exact" w:val="907"/>
        </w:trPr>
        <w:tc>
          <w:tcPr>
            <w:tcW w:w="3638" w:type="dxa"/>
          </w:tcPr>
          <w:p w14:paraId="29ABE273" w14:textId="189BF0E3" w:rsidR="00DB7B19" w:rsidRDefault="00DB7B19" w:rsidP="00DB7B19">
            <w:pPr>
              <w:tabs>
                <w:tab w:val="left" w:pos="883"/>
              </w:tabs>
              <w:spacing w:beforeLines="20" w:before="48" w:line="160" w:lineRule="atLeast"/>
            </w:pPr>
            <w:r>
              <w:rPr>
                <w:u w:val="single"/>
              </w:rPr>
              <w:t xml:space="preserve">   C</w:t>
            </w:r>
            <w:r w:rsidRPr="00516359">
              <w:rPr>
                <w:u w:val="single"/>
              </w:rPr>
              <w:t xml:space="preserve"> </w:t>
            </w:r>
            <w:r>
              <w:rPr>
                <w:u w:val="single"/>
              </w:rPr>
              <w:t xml:space="preserve">  </w:t>
            </w:r>
            <w:r>
              <w:t xml:space="preserve">  </w:t>
            </w:r>
            <w:r w:rsidRPr="00724066">
              <w:t>6.</w:t>
            </w:r>
            <w:r>
              <w:t xml:space="preserve"> </w:t>
            </w:r>
            <w:r>
              <w:tab/>
              <w:t>Class C</w:t>
            </w:r>
          </w:p>
        </w:tc>
        <w:tc>
          <w:tcPr>
            <w:tcW w:w="6645" w:type="dxa"/>
          </w:tcPr>
          <w:p w14:paraId="421B202E" w14:textId="77777777" w:rsidR="00DB7B19" w:rsidRPr="002A37FE" w:rsidRDefault="00DB7B19" w:rsidP="00DB7B19">
            <w:pPr>
              <w:tabs>
                <w:tab w:val="left" w:pos="252"/>
                <w:tab w:val="left" w:pos="560"/>
              </w:tabs>
              <w:spacing w:before="40"/>
              <w:ind w:left="246" w:hanging="360"/>
              <w:rPr>
                <w:rFonts w:cs="Minion Pro"/>
                <w:color w:val="211D1E"/>
              </w:rPr>
            </w:pPr>
            <w:r w:rsidRPr="002A37FE">
              <w:rPr>
                <w:rFonts w:cs="Minion Pro"/>
                <w:color w:val="211D1E"/>
              </w:rPr>
              <w:t>F.</w:t>
            </w:r>
            <w:r w:rsidRPr="002A37FE">
              <w:rPr>
                <w:rFonts w:cs="Minion Pro"/>
                <w:color w:val="211D1E"/>
              </w:rPr>
              <w:tab/>
              <w:t>Can be voice communication or sound signals such as bells, whistles, or horns.</w:t>
            </w:r>
          </w:p>
          <w:p w14:paraId="25AE6CB7" w14:textId="77777777" w:rsidR="00DB7B19" w:rsidRDefault="00DB7B19" w:rsidP="00DB7B19">
            <w:pPr>
              <w:tabs>
                <w:tab w:val="left" w:pos="252"/>
                <w:tab w:val="left" w:pos="560"/>
              </w:tabs>
              <w:spacing w:beforeLines="20" w:before="48" w:line="160" w:lineRule="atLeast"/>
              <w:ind w:left="246" w:hanging="360"/>
              <w:rPr>
                <w:rFonts w:cs="Minion Pro"/>
                <w:color w:val="211D1E"/>
              </w:rPr>
            </w:pPr>
          </w:p>
        </w:tc>
      </w:tr>
      <w:tr w:rsidR="00DB7B19" w14:paraId="067E1C71" w14:textId="77777777" w:rsidTr="000E10E5">
        <w:trPr>
          <w:trHeight w:hRule="exact" w:val="907"/>
        </w:trPr>
        <w:tc>
          <w:tcPr>
            <w:tcW w:w="3638" w:type="dxa"/>
          </w:tcPr>
          <w:p w14:paraId="460172AD" w14:textId="3174FF52" w:rsidR="00DB7B19" w:rsidRDefault="00DB7B19" w:rsidP="00DB7B19">
            <w:pPr>
              <w:tabs>
                <w:tab w:val="left" w:pos="883"/>
              </w:tabs>
              <w:spacing w:beforeLines="20" w:before="48" w:line="160" w:lineRule="atLeast"/>
            </w:pPr>
            <w:r>
              <w:rPr>
                <w:u w:val="single"/>
              </w:rPr>
              <w:t xml:space="preserve">   K</w:t>
            </w:r>
            <w:r w:rsidRPr="00516359">
              <w:rPr>
                <w:u w:val="single"/>
              </w:rPr>
              <w:t xml:space="preserve"> </w:t>
            </w:r>
            <w:r>
              <w:rPr>
                <w:u w:val="single"/>
              </w:rPr>
              <w:t xml:space="preserve">  </w:t>
            </w:r>
            <w:r>
              <w:t xml:space="preserve">  </w:t>
            </w:r>
            <w:r w:rsidRPr="00724066">
              <w:t>7.</w:t>
            </w:r>
            <w:r>
              <w:t xml:space="preserve"> </w:t>
            </w:r>
            <w:r>
              <w:tab/>
            </w:r>
            <w:r w:rsidRPr="00E212BC">
              <w:t>Safety data sheets</w:t>
            </w:r>
          </w:p>
        </w:tc>
        <w:tc>
          <w:tcPr>
            <w:tcW w:w="6645" w:type="dxa"/>
          </w:tcPr>
          <w:p w14:paraId="40993B8D" w14:textId="243E4010" w:rsidR="00DB7B19" w:rsidRPr="000517E1" w:rsidRDefault="00DB7B19" w:rsidP="00DB7B19">
            <w:pPr>
              <w:tabs>
                <w:tab w:val="left" w:pos="252"/>
                <w:tab w:val="left" w:pos="560"/>
              </w:tabs>
              <w:spacing w:before="40"/>
              <w:ind w:left="246" w:hanging="360"/>
            </w:pPr>
            <w:r>
              <w:t xml:space="preserve">G. </w:t>
            </w:r>
            <w:r>
              <w:tab/>
              <w:t>Fires c</w:t>
            </w:r>
            <w:r w:rsidRPr="000517E1">
              <w:t>aused by combustible materials such as paper, wood and cloth.</w:t>
            </w:r>
          </w:p>
          <w:p w14:paraId="518E6EDB" w14:textId="77777777" w:rsidR="00DB7B19" w:rsidRDefault="00DB7B19" w:rsidP="00DB7B19">
            <w:pPr>
              <w:tabs>
                <w:tab w:val="left" w:pos="252"/>
                <w:tab w:val="left" w:pos="560"/>
              </w:tabs>
              <w:spacing w:beforeLines="20" w:before="48" w:line="160" w:lineRule="atLeast"/>
              <w:ind w:left="246" w:hanging="360"/>
            </w:pPr>
          </w:p>
        </w:tc>
      </w:tr>
      <w:tr w:rsidR="00DB7B19" w14:paraId="78686DD7" w14:textId="77777777" w:rsidTr="000E10E5">
        <w:trPr>
          <w:trHeight w:hRule="exact" w:val="907"/>
        </w:trPr>
        <w:tc>
          <w:tcPr>
            <w:tcW w:w="3638" w:type="dxa"/>
          </w:tcPr>
          <w:p w14:paraId="2F15DAE4" w14:textId="627510F4" w:rsidR="00DB7B19" w:rsidRDefault="00DB7B19" w:rsidP="00DB7B19">
            <w:pPr>
              <w:tabs>
                <w:tab w:val="left" w:pos="883"/>
              </w:tabs>
              <w:spacing w:beforeLines="20" w:before="48" w:line="160" w:lineRule="atLeast"/>
              <w:ind w:right="-144"/>
            </w:pPr>
            <w:r>
              <w:rPr>
                <w:u w:val="single"/>
              </w:rPr>
              <w:t xml:space="preserve">   E</w:t>
            </w:r>
            <w:r w:rsidRPr="00516359">
              <w:rPr>
                <w:u w:val="single"/>
              </w:rPr>
              <w:t xml:space="preserve"> </w:t>
            </w:r>
            <w:r>
              <w:rPr>
                <w:u w:val="single"/>
              </w:rPr>
              <w:t xml:space="preserve">  </w:t>
            </w:r>
            <w:r>
              <w:t xml:space="preserve">  </w:t>
            </w:r>
            <w:r w:rsidRPr="00724066">
              <w:t xml:space="preserve">8. </w:t>
            </w:r>
            <w:r>
              <w:tab/>
              <w:t xml:space="preserve">Element 6 of fire </w:t>
            </w:r>
            <w:r>
              <w:tab/>
              <w:t>prevention plan</w:t>
            </w:r>
          </w:p>
        </w:tc>
        <w:tc>
          <w:tcPr>
            <w:tcW w:w="6645" w:type="dxa"/>
          </w:tcPr>
          <w:p w14:paraId="747B2D60" w14:textId="032C729E" w:rsidR="00DB7B19" w:rsidRDefault="00DB7B19" w:rsidP="00DB7B19">
            <w:pPr>
              <w:tabs>
                <w:tab w:val="left" w:pos="252"/>
                <w:tab w:val="left" w:pos="560"/>
              </w:tabs>
              <w:spacing w:beforeLines="20" w:before="48" w:line="160" w:lineRule="atLeast"/>
              <w:ind w:left="246" w:hanging="360"/>
            </w:pPr>
            <w:r>
              <w:t xml:space="preserve">H. </w:t>
            </w:r>
            <w:r>
              <w:tab/>
              <w:t>D</w:t>
            </w:r>
            <w:r w:rsidRPr="00085FA8">
              <w:t>escribes the procedures that shop employees should follow</w:t>
            </w:r>
            <w:r>
              <w:t>.</w:t>
            </w:r>
          </w:p>
        </w:tc>
      </w:tr>
      <w:tr w:rsidR="00DB7B19" w14:paraId="1EDEBE50" w14:textId="77777777" w:rsidTr="000E10E5">
        <w:trPr>
          <w:trHeight w:hRule="exact" w:val="810"/>
        </w:trPr>
        <w:tc>
          <w:tcPr>
            <w:tcW w:w="3638" w:type="dxa"/>
          </w:tcPr>
          <w:p w14:paraId="594ACB89" w14:textId="7073B1DF" w:rsidR="00DB7B19" w:rsidRDefault="00DB7B19" w:rsidP="00DB7B19">
            <w:pPr>
              <w:tabs>
                <w:tab w:val="left" w:pos="883"/>
              </w:tabs>
              <w:spacing w:beforeLines="20" w:before="48" w:line="160" w:lineRule="atLeast"/>
              <w:ind w:left="67" w:hanging="67"/>
            </w:pPr>
            <w:r>
              <w:rPr>
                <w:u w:val="single"/>
              </w:rPr>
              <w:t xml:space="preserve">   B</w:t>
            </w:r>
            <w:r w:rsidRPr="00516359">
              <w:rPr>
                <w:u w:val="single"/>
              </w:rPr>
              <w:t xml:space="preserve"> </w:t>
            </w:r>
            <w:r>
              <w:rPr>
                <w:u w:val="single"/>
              </w:rPr>
              <w:t xml:space="preserve">  </w:t>
            </w:r>
            <w:r>
              <w:t xml:space="preserve">  </w:t>
            </w:r>
            <w:r w:rsidRPr="00724066">
              <w:t>9.</w:t>
            </w:r>
            <w:r>
              <w:t xml:space="preserve"> </w:t>
            </w:r>
            <w:r>
              <w:tab/>
              <w:t>PPE</w:t>
            </w:r>
          </w:p>
        </w:tc>
        <w:tc>
          <w:tcPr>
            <w:tcW w:w="6645" w:type="dxa"/>
          </w:tcPr>
          <w:p w14:paraId="256F3F7B" w14:textId="77777777" w:rsidR="00DB7B19" w:rsidRPr="00664C84" w:rsidRDefault="00DB7B19" w:rsidP="00DB7B19">
            <w:pPr>
              <w:tabs>
                <w:tab w:val="left" w:pos="252"/>
                <w:tab w:val="left" w:pos="560"/>
              </w:tabs>
              <w:spacing w:beforeLines="20" w:before="48" w:line="160" w:lineRule="atLeast"/>
              <w:ind w:left="246" w:hanging="360"/>
            </w:pPr>
            <w:r w:rsidRPr="00664C84">
              <w:t>I.</w:t>
            </w:r>
            <w:r w:rsidRPr="00664C84">
              <w:tab/>
            </w:r>
            <w:r>
              <w:t>V</w:t>
            </w:r>
            <w:r w:rsidRPr="00A76DF6">
              <w:t xml:space="preserve">olatile </w:t>
            </w:r>
            <w:r>
              <w:t>O</w:t>
            </w:r>
            <w:r w:rsidRPr="00A76DF6">
              <w:t xml:space="preserve">rganic </w:t>
            </w:r>
            <w:r>
              <w:t>C</w:t>
            </w:r>
            <w:r w:rsidRPr="00A76DF6">
              <w:t>ompounds</w:t>
            </w:r>
          </w:p>
        </w:tc>
      </w:tr>
      <w:tr w:rsidR="00DB7B19" w14:paraId="0B4E6D34" w14:textId="77777777" w:rsidTr="000E10E5">
        <w:trPr>
          <w:trHeight w:hRule="exact" w:val="810"/>
        </w:trPr>
        <w:tc>
          <w:tcPr>
            <w:tcW w:w="3638" w:type="dxa"/>
          </w:tcPr>
          <w:p w14:paraId="57F16E0F" w14:textId="457F7721" w:rsidR="00DB7B19" w:rsidRDefault="00DB7B19" w:rsidP="00DB7B19">
            <w:pPr>
              <w:tabs>
                <w:tab w:val="left" w:pos="883"/>
              </w:tabs>
              <w:spacing w:beforeLines="20" w:before="48" w:line="160" w:lineRule="atLeast"/>
              <w:ind w:left="67" w:hanging="67"/>
              <w:rPr>
                <w:u w:val="single"/>
              </w:rPr>
            </w:pPr>
            <w:r>
              <w:rPr>
                <w:u w:val="single"/>
              </w:rPr>
              <w:t xml:space="preserve">   H</w:t>
            </w:r>
            <w:r w:rsidRPr="00516359">
              <w:rPr>
                <w:u w:val="single"/>
              </w:rPr>
              <w:t xml:space="preserve"> </w:t>
            </w:r>
            <w:r>
              <w:rPr>
                <w:u w:val="single"/>
              </w:rPr>
              <w:t xml:space="preserve">  </w:t>
            </w:r>
            <w:r>
              <w:t xml:space="preserve">  </w:t>
            </w:r>
            <w:r w:rsidRPr="00724066">
              <w:t>10.</w:t>
            </w:r>
            <w:r>
              <w:t xml:space="preserve"> Emergency action plan</w:t>
            </w:r>
          </w:p>
        </w:tc>
        <w:tc>
          <w:tcPr>
            <w:tcW w:w="6645" w:type="dxa"/>
          </w:tcPr>
          <w:p w14:paraId="6418179A" w14:textId="03E265B0" w:rsidR="00DB7B19" w:rsidRPr="00664C84" w:rsidRDefault="00DB7B19" w:rsidP="00DB7B19">
            <w:pPr>
              <w:tabs>
                <w:tab w:val="left" w:pos="252"/>
                <w:tab w:val="left" w:pos="560"/>
              </w:tabs>
              <w:spacing w:beforeLines="20" w:before="48" w:line="160" w:lineRule="atLeast"/>
              <w:ind w:left="246" w:hanging="360"/>
            </w:pPr>
            <w:r>
              <w:t xml:space="preserve">J. </w:t>
            </w:r>
            <w:r>
              <w:tab/>
              <w:t xml:space="preserve">Used </w:t>
            </w:r>
            <w:r w:rsidRPr="008477B8">
              <w:t>whenever employee noise exposures equal or exceed 85 decibels over an eight-hour workday.</w:t>
            </w:r>
          </w:p>
        </w:tc>
      </w:tr>
      <w:tr w:rsidR="0098250F" w14:paraId="21CB224A" w14:textId="77777777" w:rsidTr="0098250F">
        <w:trPr>
          <w:trHeight w:hRule="exact" w:val="1008"/>
        </w:trPr>
        <w:tc>
          <w:tcPr>
            <w:tcW w:w="3638" w:type="dxa"/>
          </w:tcPr>
          <w:p w14:paraId="6546EA0E" w14:textId="6A2703BB" w:rsidR="0098250F" w:rsidRDefault="0098250F" w:rsidP="0098250F">
            <w:pPr>
              <w:tabs>
                <w:tab w:val="left" w:pos="883"/>
              </w:tabs>
              <w:spacing w:beforeLines="20" w:before="48" w:line="160" w:lineRule="atLeast"/>
              <w:ind w:left="67" w:hanging="67"/>
              <w:rPr>
                <w:u w:val="single"/>
              </w:rPr>
            </w:pPr>
            <w:r>
              <w:rPr>
                <w:u w:val="single"/>
              </w:rPr>
              <w:t xml:space="preserve">   F</w:t>
            </w:r>
            <w:r w:rsidRPr="00516359">
              <w:rPr>
                <w:u w:val="single"/>
              </w:rPr>
              <w:t xml:space="preserve"> </w:t>
            </w:r>
            <w:r>
              <w:rPr>
                <w:u w:val="single"/>
              </w:rPr>
              <w:t xml:space="preserve">  </w:t>
            </w:r>
            <w:r>
              <w:t xml:space="preserve">  11. Alarm</w:t>
            </w:r>
          </w:p>
        </w:tc>
        <w:tc>
          <w:tcPr>
            <w:tcW w:w="6645" w:type="dxa"/>
          </w:tcPr>
          <w:p w14:paraId="6C8E1511" w14:textId="53B9EDE4" w:rsidR="0098250F" w:rsidRDefault="0098250F" w:rsidP="0098250F">
            <w:pPr>
              <w:tabs>
                <w:tab w:val="left" w:pos="252"/>
                <w:tab w:val="left" w:pos="560"/>
              </w:tabs>
              <w:spacing w:beforeLines="20" w:before="48" w:line="160" w:lineRule="atLeast"/>
              <w:ind w:left="246" w:hanging="360"/>
            </w:pPr>
            <w:r>
              <w:t>K.</w:t>
            </w:r>
            <w:r>
              <w:tab/>
              <w:t>C</w:t>
            </w:r>
            <w:r w:rsidRPr="00E212BC">
              <w:t>ontain</w:t>
            </w:r>
            <w:r>
              <w:t>s</w:t>
            </w:r>
            <w:r w:rsidRPr="00E212BC">
              <w:t xml:space="preserve"> information about product health hazards, ingredients,</w:t>
            </w:r>
            <w:r>
              <w:t xml:space="preserve"> </w:t>
            </w:r>
            <w:r w:rsidRPr="00E212BC">
              <w:t>environmental and disposal concerns, and personal protective equipment</w:t>
            </w:r>
            <w:r>
              <w:t>.</w:t>
            </w:r>
          </w:p>
        </w:tc>
      </w:tr>
    </w:tbl>
    <w:p w14:paraId="4A5E644D" w14:textId="2FEE6938" w:rsidR="00AC578C" w:rsidRPr="00015AAA" w:rsidRDefault="00AC578C" w:rsidP="0098303C">
      <w:pPr>
        <w:tabs>
          <w:tab w:val="left" w:pos="1760"/>
        </w:tabs>
      </w:pPr>
    </w:p>
    <w:sectPr w:rsidR="00AC578C" w:rsidRPr="00015AAA" w:rsidSect="003A3B27">
      <w:headerReference w:type="default" r:id="rId12"/>
      <w:pgSz w:w="12240" w:h="15840"/>
      <w:pgMar w:top="1080" w:right="1080" w:bottom="1310" w:left="1080" w:header="720" w:footer="23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3175" w14:textId="77777777" w:rsidR="008E18A6" w:rsidRDefault="008E18A6" w:rsidP="00DF7940">
      <w:r>
        <w:separator/>
      </w:r>
    </w:p>
  </w:endnote>
  <w:endnote w:type="continuationSeparator" w:id="0">
    <w:p w14:paraId="04B050D6" w14:textId="77777777" w:rsidR="008E18A6" w:rsidRDefault="008E18A6"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E65" w14:textId="0F5D1A5D" w:rsidR="00B90E74" w:rsidRDefault="00561A16" w:rsidP="00561A16">
    <w:pPr>
      <w:pStyle w:val="Footer"/>
      <w:jc w:val="center"/>
      <w:rPr>
        <w:i/>
        <w:iCs/>
        <w:sz w:val="20"/>
        <w:szCs w:val="20"/>
      </w:rPr>
    </w:pPr>
    <w:r w:rsidRPr="00180643">
      <w:rPr>
        <w:i/>
        <w:iCs/>
        <w:sz w:val="20"/>
        <w:szCs w:val="20"/>
      </w:rPr>
      <w:t>This material was produced under grant number SH-99059-SH0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01C90ADA" w14:textId="77777777" w:rsidR="00561A16" w:rsidRPr="00561A16" w:rsidRDefault="00561A16" w:rsidP="00561A16">
    <w:pPr>
      <w:pStyle w:val="Footer"/>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84A1" w14:textId="77777777" w:rsidR="008E18A6" w:rsidRDefault="008E18A6" w:rsidP="00DF7940">
      <w:r>
        <w:separator/>
      </w:r>
    </w:p>
  </w:footnote>
  <w:footnote w:type="continuationSeparator" w:id="0">
    <w:p w14:paraId="30352AEB" w14:textId="77777777" w:rsidR="008E18A6" w:rsidRDefault="008E18A6"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418827"/>
      <w:docPartObj>
        <w:docPartGallery w:val="Page Numbers (Top of Page)"/>
        <w:docPartUnique/>
      </w:docPartObj>
    </w:sdtPr>
    <w:sdtEndPr>
      <w:rPr>
        <w:rStyle w:val="PageNumber"/>
      </w:rPr>
    </w:sdtEndPr>
    <w:sdtContent>
      <w:p w14:paraId="56AEB7B4" w14:textId="76FA012C" w:rsidR="0098303C" w:rsidRDefault="0098303C" w:rsidP="00FC1F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070A9" w14:textId="77777777" w:rsidR="0098303C" w:rsidRDefault="0098303C" w:rsidP="009830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9314" w14:textId="6C3B6610" w:rsidR="00FC1F49" w:rsidRDefault="00FC1F49" w:rsidP="00A07FC7">
    <w:pPr>
      <w:pStyle w:val="Header"/>
      <w:framePr w:wrap="none" w:vAnchor="text" w:hAnchor="margin" w:xAlign="right" w:y="1"/>
      <w:rPr>
        <w:rStyle w:val="PageNumber"/>
      </w:rPr>
    </w:pPr>
    <w:r>
      <w:rPr>
        <w:rStyle w:val="PageNumber"/>
      </w:rPr>
      <w:t xml:space="preserve">Word Match, Pg. </w:t>
    </w:r>
    <w:sdt>
      <w:sdtPr>
        <w:rPr>
          <w:rStyle w:val="PageNumber"/>
        </w:rPr>
        <w:id w:val="873118484"/>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E73E3C2" w14:textId="12CF7000" w:rsidR="0098303C" w:rsidRDefault="0098303C" w:rsidP="00A42053">
    <w:pPr>
      <w:pStyle w:val="Header"/>
      <w:tabs>
        <w:tab w:val="clear" w:pos="4320"/>
        <w:tab w:val="clear" w:pos="8640"/>
        <w:tab w:val="left" w:pos="8133"/>
        <w:tab w:val="right" w:pos="10080"/>
      </w:tabs>
      <w:ind w:right="360"/>
      <w:rPr>
        <w:sz w:val="20"/>
        <w:szCs w:val="20"/>
      </w:rPr>
    </w:pPr>
  </w:p>
  <w:p w14:paraId="24283199" w14:textId="77777777" w:rsidR="0098303C" w:rsidRPr="00833D15" w:rsidRDefault="0098303C" w:rsidP="00A42053">
    <w:pPr>
      <w:pStyle w:val="Header"/>
      <w:tabs>
        <w:tab w:val="clear" w:pos="4320"/>
        <w:tab w:val="clear" w:pos="8640"/>
        <w:tab w:val="left" w:pos="8133"/>
        <w:tab w:val="right" w:pos="10080"/>
      </w:tabs>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1E7E" w14:textId="7A373E50" w:rsidR="00CB5EB4" w:rsidRDefault="00CB5EB4" w:rsidP="00CB5EB4">
    <w:pPr>
      <w:pStyle w:val="Header"/>
      <w:framePr w:wrap="none" w:vAnchor="text" w:hAnchor="margin" w:xAlign="right" w:y="1"/>
      <w:rPr>
        <w:rStyle w:val="PageNumber"/>
      </w:rPr>
    </w:pPr>
    <w:r>
      <w:rPr>
        <w:rStyle w:val="PageNumber"/>
      </w:rPr>
      <w:t xml:space="preserve">Word Match, Pg. </w:t>
    </w:r>
    <w:sdt>
      <w:sdtPr>
        <w:rPr>
          <w:rStyle w:val="PageNumber"/>
        </w:rPr>
        <w:id w:val="1855453349"/>
        <w:docPartObj>
          <w:docPartGallery w:val="Page Numbers (Top of Page)"/>
          <w:docPartUnique/>
        </w:docPartObj>
      </w:sdtPr>
      <w:sdtEndPr>
        <w:rPr>
          <w:rStyle w:val="PageNumber"/>
        </w:rPr>
      </w:sdtEndPr>
      <w:sdtContent>
        <w:r>
          <w:rPr>
            <w:rStyle w:val="PageNumber"/>
          </w:rPr>
          <w:t>2</w:t>
        </w:r>
      </w:sdtContent>
    </w:sdt>
  </w:p>
  <w:p w14:paraId="392F2554" w14:textId="5C5F22E8" w:rsidR="00CC5C0B" w:rsidRDefault="00CC5C0B" w:rsidP="00FC1F49">
    <w:pPr>
      <w:pStyle w:val="Header"/>
      <w:tabs>
        <w:tab w:val="clear" w:pos="4320"/>
        <w:tab w:val="clear" w:pos="8640"/>
        <w:tab w:val="left" w:pos="4590"/>
        <w:tab w:val="left" w:pos="8133"/>
        <w:tab w:val="right" w:pos="10800"/>
      </w:tabs>
      <w:ind w:right="360"/>
      <w:rPr>
        <w:sz w:val="20"/>
        <w:szCs w:val="20"/>
      </w:rPr>
    </w:pPr>
    <w:r w:rsidRPr="00DB5A48">
      <w:rPr>
        <w:sz w:val="20"/>
        <w:szCs w:val="20"/>
      </w:rPr>
      <w:tab/>
    </w:r>
  </w:p>
  <w:p w14:paraId="62A8C869" w14:textId="77777777" w:rsidR="00B90E74" w:rsidRPr="00DB5A48" w:rsidRDefault="00B90E74" w:rsidP="00FC1F49">
    <w:pPr>
      <w:pStyle w:val="Header"/>
      <w:tabs>
        <w:tab w:val="clear" w:pos="4320"/>
        <w:tab w:val="clear" w:pos="8640"/>
        <w:tab w:val="left" w:pos="4590"/>
        <w:tab w:val="left" w:pos="8133"/>
        <w:tab w:val="right" w:pos="10800"/>
      </w:tabs>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95F"/>
    <w:multiLevelType w:val="hybridMultilevel"/>
    <w:tmpl w:val="12E8B1D6"/>
    <w:lvl w:ilvl="0" w:tplc="398658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C31BE"/>
    <w:multiLevelType w:val="hybridMultilevel"/>
    <w:tmpl w:val="01D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46B12"/>
    <w:multiLevelType w:val="hybridMultilevel"/>
    <w:tmpl w:val="C66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E3300"/>
    <w:multiLevelType w:val="hybridMultilevel"/>
    <w:tmpl w:val="682E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F6ED8"/>
    <w:multiLevelType w:val="multilevel"/>
    <w:tmpl w:val="37E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57D9F"/>
    <w:multiLevelType w:val="hybridMultilevel"/>
    <w:tmpl w:val="3A1CBD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810F3"/>
    <w:multiLevelType w:val="hybridMultilevel"/>
    <w:tmpl w:val="E2161F2E"/>
    <w:lvl w:ilvl="0" w:tplc="D818A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6643BC"/>
    <w:multiLevelType w:val="multilevel"/>
    <w:tmpl w:val="12E8B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D1228"/>
    <w:multiLevelType w:val="hybridMultilevel"/>
    <w:tmpl w:val="8804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4079F"/>
    <w:multiLevelType w:val="hybridMultilevel"/>
    <w:tmpl w:val="2C7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162390"/>
    <w:multiLevelType w:val="multilevel"/>
    <w:tmpl w:val="C734C4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E31746"/>
    <w:multiLevelType w:val="hybridMultilevel"/>
    <w:tmpl w:val="DE04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6B0671"/>
    <w:multiLevelType w:val="hybridMultilevel"/>
    <w:tmpl w:val="944A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F2669"/>
    <w:multiLevelType w:val="hybridMultilevel"/>
    <w:tmpl w:val="9348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35E08"/>
    <w:multiLevelType w:val="multilevel"/>
    <w:tmpl w:val="DE04EB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8735A"/>
    <w:multiLevelType w:val="hybridMultilevel"/>
    <w:tmpl w:val="159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2138AE"/>
    <w:multiLevelType w:val="hybridMultilevel"/>
    <w:tmpl w:val="E2161F2E"/>
    <w:lvl w:ilvl="0" w:tplc="D818A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23"/>
  </w:num>
  <w:num w:numId="5">
    <w:abstractNumId w:val="18"/>
  </w:num>
  <w:num w:numId="6">
    <w:abstractNumId w:val="7"/>
  </w:num>
  <w:num w:numId="7">
    <w:abstractNumId w:val="15"/>
  </w:num>
  <w:num w:numId="8">
    <w:abstractNumId w:val="26"/>
  </w:num>
  <w:num w:numId="9">
    <w:abstractNumId w:val="22"/>
  </w:num>
  <w:num w:numId="10">
    <w:abstractNumId w:val="27"/>
  </w:num>
  <w:num w:numId="11">
    <w:abstractNumId w:val="10"/>
  </w:num>
  <w:num w:numId="12">
    <w:abstractNumId w:val="12"/>
  </w:num>
  <w:num w:numId="13">
    <w:abstractNumId w:val="6"/>
  </w:num>
  <w:num w:numId="14">
    <w:abstractNumId w:val="2"/>
  </w:num>
  <w:num w:numId="15">
    <w:abstractNumId w:val="11"/>
  </w:num>
  <w:num w:numId="16">
    <w:abstractNumId w:val="17"/>
  </w:num>
  <w:num w:numId="17">
    <w:abstractNumId w:val="9"/>
  </w:num>
  <w:num w:numId="18">
    <w:abstractNumId w:val="21"/>
  </w:num>
  <w:num w:numId="19">
    <w:abstractNumId w:val="8"/>
  </w:num>
  <w:num w:numId="20">
    <w:abstractNumId w:val="4"/>
  </w:num>
  <w:num w:numId="21">
    <w:abstractNumId w:val="14"/>
  </w:num>
  <w:num w:numId="22">
    <w:abstractNumId w:val="16"/>
  </w:num>
  <w:num w:numId="23">
    <w:abstractNumId w:val="28"/>
  </w:num>
  <w:num w:numId="24">
    <w:abstractNumId w:val="5"/>
  </w:num>
  <w:num w:numId="25">
    <w:abstractNumId w:val="25"/>
  </w:num>
  <w:num w:numId="26">
    <w:abstractNumId w:val="19"/>
  </w:num>
  <w:num w:numId="27">
    <w:abstractNumId w:val="20"/>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5465"/>
    <w:rsid w:val="00014AD0"/>
    <w:rsid w:val="00015066"/>
    <w:rsid w:val="00015AAA"/>
    <w:rsid w:val="0002413C"/>
    <w:rsid w:val="00025262"/>
    <w:rsid w:val="0003118E"/>
    <w:rsid w:val="00031797"/>
    <w:rsid w:val="00033AC2"/>
    <w:rsid w:val="00040DE0"/>
    <w:rsid w:val="00043A59"/>
    <w:rsid w:val="000455DB"/>
    <w:rsid w:val="000458A1"/>
    <w:rsid w:val="000459AF"/>
    <w:rsid w:val="00050D0A"/>
    <w:rsid w:val="000572DB"/>
    <w:rsid w:val="00070DD1"/>
    <w:rsid w:val="0007164F"/>
    <w:rsid w:val="00076DDF"/>
    <w:rsid w:val="00077424"/>
    <w:rsid w:val="0008360C"/>
    <w:rsid w:val="00087094"/>
    <w:rsid w:val="000A1DBF"/>
    <w:rsid w:val="000A6707"/>
    <w:rsid w:val="000B0C06"/>
    <w:rsid w:val="000B1FC4"/>
    <w:rsid w:val="000B6C04"/>
    <w:rsid w:val="000C7A38"/>
    <w:rsid w:val="000D24D8"/>
    <w:rsid w:val="000D5308"/>
    <w:rsid w:val="000D64C2"/>
    <w:rsid w:val="000E10E5"/>
    <w:rsid w:val="000E2159"/>
    <w:rsid w:val="000E456E"/>
    <w:rsid w:val="000F03B8"/>
    <w:rsid w:val="000F295A"/>
    <w:rsid w:val="000F3462"/>
    <w:rsid w:val="000F42D7"/>
    <w:rsid w:val="0010447F"/>
    <w:rsid w:val="00113B6C"/>
    <w:rsid w:val="00113C68"/>
    <w:rsid w:val="00114050"/>
    <w:rsid w:val="0011611F"/>
    <w:rsid w:val="00117617"/>
    <w:rsid w:val="00121BEA"/>
    <w:rsid w:val="00124AA3"/>
    <w:rsid w:val="00125AF8"/>
    <w:rsid w:val="00132800"/>
    <w:rsid w:val="00135FC1"/>
    <w:rsid w:val="0014148A"/>
    <w:rsid w:val="00142A2A"/>
    <w:rsid w:val="0014357C"/>
    <w:rsid w:val="00145779"/>
    <w:rsid w:val="00145908"/>
    <w:rsid w:val="00155A45"/>
    <w:rsid w:val="00156F0A"/>
    <w:rsid w:val="00165CA0"/>
    <w:rsid w:val="001660B9"/>
    <w:rsid w:val="00173225"/>
    <w:rsid w:val="001768C7"/>
    <w:rsid w:val="00181EFA"/>
    <w:rsid w:val="00183C3E"/>
    <w:rsid w:val="00186C2F"/>
    <w:rsid w:val="00191056"/>
    <w:rsid w:val="0019201E"/>
    <w:rsid w:val="00192F0F"/>
    <w:rsid w:val="001966E2"/>
    <w:rsid w:val="001A2C40"/>
    <w:rsid w:val="001A6BBD"/>
    <w:rsid w:val="001B0291"/>
    <w:rsid w:val="001B0E0C"/>
    <w:rsid w:val="001B28DB"/>
    <w:rsid w:val="001B4B48"/>
    <w:rsid w:val="001C1A1B"/>
    <w:rsid w:val="001C533C"/>
    <w:rsid w:val="001D075B"/>
    <w:rsid w:val="001D1226"/>
    <w:rsid w:val="001D29FB"/>
    <w:rsid w:val="001D5B25"/>
    <w:rsid w:val="001E08D9"/>
    <w:rsid w:val="001E1857"/>
    <w:rsid w:val="001E7E44"/>
    <w:rsid w:val="001F2336"/>
    <w:rsid w:val="001F2919"/>
    <w:rsid w:val="001F4AE3"/>
    <w:rsid w:val="001F4B40"/>
    <w:rsid w:val="001F6536"/>
    <w:rsid w:val="001F68FB"/>
    <w:rsid w:val="001F7C8D"/>
    <w:rsid w:val="00201AE9"/>
    <w:rsid w:val="00202287"/>
    <w:rsid w:val="0020405C"/>
    <w:rsid w:val="00205284"/>
    <w:rsid w:val="00217491"/>
    <w:rsid w:val="002273DF"/>
    <w:rsid w:val="00231ED0"/>
    <w:rsid w:val="00240266"/>
    <w:rsid w:val="00245606"/>
    <w:rsid w:val="00246098"/>
    <w:rsid w:val="00246927"/>
    <w:rsid w:val="002501D2"/>
    <w:rsid w:val="0025422F"/>
    <w:rsid w:val="00260159"/>
    <w:rsid w:val="00260405"/>
    <w:rsid w:val="00261BC9"/>
    <w:rsid w:val="002639F7"/>
    <w:rsid w:val="0026724C"/>
    <w:rsid w:val="002703A2"/>
    <w:rsid w:val="002747D3"/>
    <w:rsid w:val="002763E3"/>
    <w:rsid w:val="00281CAD"/>
    <w:rsid w:val="00286D8A"/>
    <w:rsid w:val="00292BCA"/>
    <w:rsid w:val="0029691B"/>
    <w:rsid w:val="00297F6D"/>
    <w:rsid w:val="002A22F6"/>
    <w:rsid w:val="002A25AC"/>
    <w:rsid w:val="002A37FE"/>
    <w:rsid w:val="002A42AE"/>
    <w:rsid w:val="002A4710"/>
    <w:rsid w:val="002A655A"/>
    <w:rsid w:val="002B3F2C"/>
    <w:rsid w:val="002B6189"/>
    <w:rsid w:val="002C0463"/>
    <w:rsid w:val="002C3820"/>
    <w:rsid w:val="002D0BE0"/>
    <w:rsid w:val="002D5031"/>
    <w:rsid w:val="002D5D64"/>
    <w:rsid w:val="002E3B8D"/>
    <w:rsid w:val="002E69A5"/>
    <w:rsid w:val="002F0B61"/>
    <w:rsid w:val="002F7BFB"/>
    <w:rsid w:val="00303291"/>
    <w:rsid w:val="00303758"/>
    <w:rsid w:val="003116B8"/>
    <w:rsid w:val="00317E7D"/>
    <w:rsid w:val="003225BC"/>
    <w:rsid w:val="00325FB7"/>
    <w:rsid w:val="003313B5"/>
    <w:rsid w:val="00332CF3"/>
    <w:rsid w:val="0033414B"/>
    <w:rsid w:val="00334CF6"/>
    <w:rsid w:val="00335654"/>
    <w:rsid w:val="00344BCF"/>
    <w:rsid w:val="00350B9C"/>
    <w:rsid w:val="00352147"/>
    <w:rsid w:val="00360742"/>
    <w:rsid w:val="003607A6"/>
    <w:rsid w:val="00362D8E"/>
    <w:rsid w:val="003704B0"/>
    <w:rsid w:val="003721BB"/>
    <w:rsid w:val="00377B9A"/>
    <w:rsid w:val="00385979"/>
    <w:rsid w:val="00387EC0"/>
    <w:rsid w:val="003A1850"/>
    <w:rsid w:val="003A1FE2"/>
    <w:rsid w:val="003A3B27"/>
    <w:rsid w:val="003B2A78"/>
    <w:rsid w:val="003B44EA"/>
    <w:rsid w:val="003C03A9"/>
    <w:rsid w:val="003C11B8"/>
    <w:rsid w:val="003C2A05"/>
    <w:rsid w:val="003C34A7"/>
    <w:rsid w:val="003C4522"/>
    <w:rsid w:val="003D16B8"/>
    <w:rsid w:val="003D247C"/>
    <w:rsid w:val="003D30B6"/>
    <w:rsid w:val="003D3931"/>
    <w:rsid w:val="003D533F"/>
    <w:rsid w:val="003E4EF8"/>
    <w:rsid w:val="003E536B"/>
    <w:rsid w:val="003E7029"/>
    <w:rsid w:val="003E780A"/>
    <w:rsid w:val="003F02E0"/>
    <w:rsid w:val="003F0F3A"/>
    <w:rsid w:val="003F4446"/>
    <w:rsid w:val="003F4B54"/>
    <w:rsid w:val="00400173"/>
    <w:rsid w:val="00404F01"/>
    <w:rsid w:val="00415D8F"/>
    <w:rsid w:val="00421B6E"/>
    <w:rsid w:val="0042200C"/>
    <w:rsid w:val="00423C57"/>
    <w:rsid w:val="004253F3"/>
    <w:rsid w:val="004264D0"/>
    <w:rsid w:val="0043170B"/>
    <w:rsid w:val="00440FF7"/>
    <w:rsid w:val="004410B1"/>
    <w:rsid w:val="00445C24"/>
    <w:rsid w:val="00445E27"/>
    <w:rsid w:val="00453492"/>
    <w:rsid w:val="00455D59"/>
    <w:rsid w:val="00462259"/>
    <w:rsid w:val="004642B0"/>
    <w:rsid w:val="00464BDB"/>
    <w:rsid w:val="00471E90"/>
    <w:rsid w:val="00473700"/>
    <w:rsid w:val="00480B00"/>
    <w:rsid w:val="00493119"/>
    <w:rsid w:val="00495475"/>
    <w:rsid w:val="004A2558"/>
    <w:rsid w:val="004A2DEB"/>
    <w:rsid w:val="004A64A5"/>
    <w:rsid w:val="004B3B4A"/>
    <w:rsid w:val="004B6FCA"/>
    <w:rsid w:val="004C0E13"/>
    <w:rsid w:val="004C496C"/>
    <w:rsid w:val="004C5F83"/>
    <w:rsid w:val="004C6C8C"/>
    <w:rsid w:val="004D02D9"/>
    <w:rsid w:val="004D600D"/>
    <w:rsid w:val="004D6B26"/>
    <w:rsid w:val="004E2DE1"/>
    <w:rsid w:val="004E593F"/>
    <w:rsid w:val="004E658B"/>
    <w:rsid w:val="004F0CB3"/>
    <w:rsid w:val="005054DE"/>
    <w:rsid w:val="00506799"/>
    <w:rsid w:val="0051025D"/>
    <w:rsid w:val="005118C3"/>
    <w:rsid w:val="005122CB"/>
    <w:rsid w:val="005125C7"/>
    <w:rsid w:val="00515CA8"/>
    <w:rsid w:val="00516359"/>
    <w:rsid w:val="00517CFB"/>
    <w:rsid w:val="005223A6"/>
    <w:rsid w:val="00522ABF"/>
    <w:rsid w:val="00524C21"/>
    <w:rsid w:val="00525015"/>
    <w:rsid w:val="005313BE"/>
    <w:rsid w:val="00531893"/>
    <w:rsid w:val="00531EBD"/>
    <w:rsid w:val="00532B45"/>
    <w:rsid w:val="00533BF3"/>
    <w:rsid w:val="00534A7F"/>
    <w:rsid w:val="005353C2"/>
    <w:rsid w:val="00541963"/>
    <w:rsid w:val="005419DA"/>
    <w:rsid w:val="0054481A"/>
    <w:rsid w:val="00545D8D"/>
    <w:rsid w:val="00547818"/>
    <w:rsid w:val="005502F3"/>
    <w:rsid w:val="005615B7"/>
    <w:rsid w:val="00561A16"/>
    <w:rsid w:val="00564E95"/>
    <w:rsid w:val="00567359"/>
    <w:rsid w:val="00576F4F"/>
    <w:rsid w:val="005772D1"/>
    <w:rsid w:val="00577BDB"/>
    <w:rsid w:val="00585C40"/>
    <w:rsid w:val="0059101C"/>
    <w:rsid w:val="00591417"/>
    <w:rsid w:val="00592BD2"/>
    <w:rsid w:val="00595A3F"/>
    <w:rsid w:val="00595E03"/>
    <w:rsid w:val="005962BB"/>
    <w:rsid w:val="005A00FE"/>
    <w:rsid w:val="005A1D60"/>
    <w:rsid w:val="005A59BC"/>
    <w:rsid w:val="005A5C7C"/>
    <w:rsid w:val="005B6E0B"/>
    <w:rsid w:val="005C6D40"/>
    <w:rsid w:val="005C74D8"/>
    <w:rsid w:val="005D51F7"/>
    <w:rsid w:val="005E148B"/>
    <w:rsid w:val="005E33DE"/>
    <w:rsid w:val="005E4BB6"/>
    <w:rsid w:val="005E596B"/>
    <w:rsid w:val="005E64B2"/>
    <w:rsid w:val="005F6E2B"/>
    <w:rsid w:val="0060061C"/>
    <w:rsid w:val="00600DC0"/>
    <w:rsid w:val="006010C1"/>
    <w:rsid w:val="0060509C"/>
    <w:rsid w:val="00605A96"/>
    <w:rsid w:val="0061032E"/>
    <w:rsid w:val="00611DCF"/>
    <w:rsid w:val="00615002"/>
    <w:rsid w:val="006275B0"/>
    <w:rsid w:val="00627830"/>
    <w:rsid w:val="006339E2"/>
    <w:rsid w:val="00634D29"/>
    <w:rsid w:val="00640CEF"/>
    <w:rsid w:val="0064466C"/>
    <w:rsid w:val="00645D4B"/>
    <w:rsid w:val="00646D53"/>
    <w:rsid w:val="006472A0"/>
    <w:rsid w:val="00664C84"/>
    <w:rsid w:val="0066552A"/>
    <w:rsid w:val="00666F68"/>
    <w:rsid w:val="00672537"/>
    <w:rsid w:val="00674538"/>
    <w:rsid w:val="006747F9"/>
    <w:rsid w:val="00683967"/>
    <w:rsid w:val="00684857"/>
    <w:rsid w:val="00685BE9"/>
    <w:rsid w:val="0068693F"/>
    <w:rsid w:val="00686CAF"/>
    <w:rsid w:val="00687DCB"/>
    <w:rsid w:val="006939D4"/>
    <w:rsid w:val="006958AC"/>
    <w:rsid w:val="00695F83"/>
    <w:rsid w:val="00697098"/>
    <w:rsid w:val="006A1ECC"/>
    <w:rsid w:val="006A3BEB"/>
    <w:rsid w:val="006B7701"/>
    <w:rsid w:val="006C197E"/>
    <w:rsid w:val="006C33EB"/>
    <w:rsid w:val="006C4C4C"/>
    <w:rsid w:val="006C6378"/>
    <w:rsid w:val="006C684C"/>
    <w:rsid w:val="006D7ACB"/>
    <w:rsid w:val="006E2DC0"/>
    <w:rsid w:val="006E5F4F"/>
    <w:rsid w:val="006E68E1"/>
    <w:rsid w:val="006E6A48"/>
    <w:rsid w:val="006E7992"/>
    <w:rsid w:val="006F1700"/>
    <w:rsid w:val="00703BD5"/>
    <w:rsid w:val="00706186"/>
    <w:rsid w:val="0071377F"/>
    <w:rsid w:val="00714474"/>
    <w:rsid w:val="0071726C"/>
    <w:rsid w:val="0072406C"/>
    <w:rsid w:val="00730CC5"/>
    <w:rsid w:val="0073200F"/>
    <w:rsid w:val="0073259B"/>
    <w:rsid w:val="007342DC"/>
    <w:rsid w:val="007362F7"/>
    <w:rsid w:val="00745EAE"/>
    <w:rsid w:val="00754357"/>
    <w:rsid w:val="007577F0"/>
    <w:rsid w:val="00761DF7"/>
    <w:rsid w:val="00770EFD"/>
    <w:rsid w:val="0077411A"/>
    <w:rsid w:val="00777007"/>
    <w:rsid w:val="007830F0"/>
    <w:rsid w:val="0078384A"/>
    <w:rsid w:val="00783B39"/>
    <w:rsid w:val="0078713A"/>
    <w:rsid w:val="00790862"/>
    <w:rsid w:val="007A52C5"/>
    <w:rsid w:val="007A6F43"/>
    <w:rsid w:val="007B2751"/>
    <w:rsid w:val="007B2A6F"/>
    <w:rsid w:val="007B2C83"/>
    <w:rsid w:val="007B40F5"/>
    <w:rsid w:val="007C2582"/>
    <w:rsid w:val="007C5DA6"/>
    <w:rsid w:val="007C7E40"/>
    <w:rsid w:val="007D3F1B"/>
    <w:rsid w:val="007D5EE4"/>
    <w:rsid w:val="007D6B40"/>
    <w:rsid w:val="007E62BF"/>
    <w:rsid w:val="007F5A20"/>
    <w:rsid w:val="008067D1"/>
    <w:rsid w:val="008067DC"/>
    <w:rsid w:val="00806BB3"/>
    <w:rsid w:val="00811595"/>
    <w:rsid w:val="00813D9C"/>
    <w:rsid w:val="00815F2F"/>
    <w:rsid w:val="00817D4D"/>
    <w:rsid w:val="00821171"/>
    <w:rsid w:val="00821E2A"/>
    <w:rsid w:val="008239B7"/>
    <w:rsid w:val="00825219"/>
    <w:rsid w:val="00826510"/>
    <w:rsid w:val="00826E2C"/>
    <w:rsid w:val="00830776"/>
    <w:rsid w:val="0083144B"/>
    <w:rsid w:val="00832357"/>
    <w:rsid w:val="0083362B"/>
    <w:rsid w:val="00833D15"/>
    <w:rsid w:val="0083593D"/>
    <w:rsid w:val="00842467"/>
    <w:rsid w:val="00852A4B"/>
    <w:rsid w:val="008563C4"/>
    <w:rsid w:val="008566BF"/>
    <w:rsid w:val="008618BF"/>
    <w:rsid w:val="0086279E"/>
    <w:rsid w:val="00872656"/>
    <w:rsid w:val="00876B36"/>
    <w:rsid w:val="00881FA4"/>
    <w:rsid w:val="00884BA2"/>
    <w:rsid w:val="00884D1A"/>
    <w:rsid w:val="00890110"/>
    <w:rsid w:val="008953AE"/>
    <w:rsid w:val="0089545F"/>
    <w:rsid w:val="008C16EB"/>
    <w:rsid w:val="008C7FC6"/>
    <w:rsid w:val="008D12E6"/>
    <w:rsid w:val="008D1F94"/>
    <w:rsid w:val="008D58FB"/>
    <w:rsid w:val="008E0435"/>
    <w:rsid w:val="008E05CE"/>
    <w:rsid w:val="008E18A6"/>
    <w:rsid w:val="008E1A5D"/>
    <w:rsid w:val="008E5AFD"/>
    <w:rsid w:val="008E5D4F"/>
    <w:rsid w:val="008E638F"/>
    <w:rsid w:val="008F0000"/>
    <w:rsid w:val="008F215D"/>
    <w:rsid w:val="00901267"/>
    <w:rsid w:val="009043EF"/>
    <w:rsid w:val="009067A0"/>
    <w:rsid w:val="009073AC"/>
    <w:rsid w:val="009103D4"/>
    <w:rsid w:val="00913B30"/>
    <w:rsid w:val="00926FE0"/>
    <w:rsid w:val="00927114"/>
    <w:rsid w:val="009271CE"/>
    <w:rsid w:val="009324F2"/>
    <w:rsid w:val="00933346"/>
    <w:rsid w:val="00934A46"/>
    <w:rsid w:val="0093541D"/>
    <w:rsid w:val="009403C5"/>
    <w:rsid w:val="009410C3"/>
    <w:rsid w:val="00944767"/>
    <w:rsid w:val="0095161D"/>
    <w:rsid w:val="00954A2B"/>
    <w:rsid w:val="00954B8D"/>
    <w:rsid w:val="00963BA1"/>
    <w:rsid w:val="009649CA"/>
    <w:rsid w:val="009726BD"/>
    <w:rsid w:val="00972F0F"/>
    <w:rsid w:val="0098250F"/>
    <w:rsid w:val="00982EA6"/>
    <w:rsid w:val="0098303C"/>
    <w:rsid w:val="00983585"/>
    <w:rsid w:val="00995A71"/>
    <w:rsid w:val="009A2689"/>
    <w:rsid w:val="009B0DDA"/>
    <w:rsid w:val="009B4788"/>
    <w:rsid w:val="009B4FCB"/>
    <w:rsid w:val="009B65E2"/>
    <w:rsid w:val="009C51A1"/>
    <w:rsid w:val="009C78CF"/>
    <w:rsid w:val="009D66CD"/>
    <w:rsid w:val="009E2F31"/>
    <w:rsid w:val="009E3A6D"/>
    <w:rsid w:val="009E5222"/>
    <w:rsid w:val="009E5E42"/>
    <w:rsid w:val="009E73E9"/>
    <w:rsid w:val="009F4BBF"/>
    <w:rsid w:val="00A00A97"/>
    <w:rsid w:val="00A02A22"/>
    <w:rsid w:val="00A057B7"/>
    <w:rsid w:val="00A07901"/>
    <w:rsid w:val="00A119CF"/>
    <w:rsid w:val="00A12215"/>
    <w:rsid w:val="00A171DF"/>
    <w:rsid w:val="00A33AF8"/>
    <w:rsid w:val="00A42053"/>
    <w:rsid w:val="00A47396"/>
    <w:rsid w:val="00A47D2E"/>
    <w:rsid w:val="00A50DB2"/>
    <w:rsid w:val="00A546C2"/>
    <w:rsid w:val="00A60058"/>
    <w:rsid w:val="00A62AAA"/>
    <w:rsid w:val="00A63AB4"/>
    <w:rsid w:val="00A63D2F"/>
    <w:rsid w:val="00A65C9F"/>
    <w:rsid w:val="00A714B5"/>
    <w:rsid w:val="00A74D62"/>
    <w:rsid w:val="00A774DC"/>
    <w:rsid w:val="00A7764F"/>
    <w:rsid w:val="00A82FAE"/>
    <w:rsid w:val="00A83E78"/>
    <w:rsid w:val="00A84592"/>
    <w:rsid w:val="00A876A9"/>
    <w:rsid w:val="00A9280E"/>
    <w:rsid w:val="00A945FA"/>
    <w:rsid w:val="00AA25F7"/>
    <w:rsid w:val="00AB169D"/>
    <w:rsid w:val="00AB5E46"/>
    <w:rsid w:val="00AC0C60"/>
    <w:rsid w:val="00AC2C81"/>
    <w:rsid w:val="00AC383C"/>
    <w:rsid w:val="00AC578C"/>
    <w:rsid w:val="00AD05DA"/>
    <w:rsid w:val="00AD216F"/>
    <w:rsid w:val="00AE1402"/>
    <w:rsid w:val="00AE17AF"/>
    <w:rsid w:val="00AE1D6C"/>
    <w:rsid w:val="00AE6AAF"/>
    <w:rsid w:val="00AF119B"/>
    <w:rsid w:val="00AF2A2D"/>
    <w:rsid w:val="00AF5EF0"/>
    <w:rsid w:val="00AF6F46"/>
    <w:rsid w:val="00B00A63"/>
    <w:rsid w:val="00B03A40"/>
    <w:rsid w:val="00B04A5B"/>
    <w:rsid w:val="00B05657"/>
    <w:rsid w:val="00B06AF5"/>
    <w:rsid w:val="00B11271"/>
    <w:rsid w:val="00B1333B"/>
    <w:rsid w:val="00B136F3"/>
    <w:rsid w:val="00B138D3"/>
    <w:rsid w:val="00B2126B"/>
    <w:rsid w:val="00B21E70"/>
    <w:rsid w:val="00B26573"/>
    <w:rsid w:val="00B2704F"/>
    <w:rsid w:val="00B321C8"/>
    <w:rsid w:val="00B346EF"/>
    <w:rsid w:val="00B34EFC"/>
    <w:rsid w:val="00B40B88"/>
    <w:rsid w:val="00B476E1"/>
    <w:rsid w:val="00B57539"/>
    <w:rsid w:val="00B712C5"/>
    <w:rsid w:val="00B74B39"/>
    <w:rsid w:val="00B768F4"/>
    <w:rsid w:val="00B83DC1"/>
    <w:rsid w:val="00B85DA9"/>
    <w:rsid w:val="00B8718B"/>
    <w:rsid w:val="00B87314"/>
    <w:rsid w:val="00B90E74"/>
    <w:rsid w:val="00B923FC"/>
    <w:rsid w:val="00B94F86"/>
    <w:rsid w:val="00B97521"/>
    <w:rsid w:val="00B97986"/>
    <w:rsid w:val="00BA358A"/>
    <w:rsid w:val="00BB1FB9"/>
    <w:rsid w:val="00BB2F65"/>
    <w:rsid w:val="00BB58EE"/>
    <w:rsid w:val="00BB68F3"/>
    <w:rsid w:val="00BC044A"/>
    <w:rsid w:val="00BC741E"/>
    <w:rsid w:val="00BC7440"/>
    <w:rsid w:val="00BC753D"/>
    <w:rsid w:val="00BD1F3D"/>
    <w:rsid w:val="00BE3B23"/>
    <w:rsid w:val="00BE3EC3"/>
    <w:rsid w:val="00BF5CC8"/>
    <w:rsid w:val="00BF66CF"/>
    <w:rsid w:val="00BF6D6B"/>
    <w:rsid w:val="00C021EF"/>
    <w:rsid w:val="00C02F75"/>
    <w:rsid w:val="00C0431C"/>
    <w:rsid w:val="00C117C5"/>
    <w:rsid w:val="00C15243"/>
    <w:rsid w:val="00C21A9F"/>
    <w:rsid w:val="00C253C8"/>
    <w:rsid w:val="00C257B9"/>
    <w:rsid w:val="00C360F0"/>
    <w:rsid w:val="00C36384"/>
    <w:rsid w:val="00C36471"/>
    <w:rsid w:val="00C37C84"/>
    <w:rsid w:val="00C42563"/>
    <w:rsid w:val="00C4268E"/>
    <w:rsid w:val="00C51AB0"/>
    <w:rsid w:val="00C522A1"/>
    <w:rsid w:val="00C63A51"/>
    <w:rsid w:val="00C71E09"/>
    <w:rsid w:val="00C7212D"/>
    <w:rsid w:val="00C76975"/>
    <w:rsid w:val="00C808B8"/>
    <w:rsid w:val="00C8483F"/>
    <w:rsid w:val="00C85CA7"/>
    <w:rsid w:val="00C86461"/>
    <w:rsid w:val="00C865B1"/>
    <w:rsid w:val="00C912C8"/>
    <w:rsid w:val="00C94337"/>
    <w:rsid w:val="00CA2782"/>
    <w:rsid w:val="00CA2E85"/>
    <w:rsid w:val="00CA5E2E"/>
    <w:rsid w:val="00CB1FCC"/>
    <w:rsid w:val="00CB4B73"/>
    <w:rsid w:val="00CB5EB4"/>
    <w:rsid w:val="00CB7572"/>
    <w:rsid w:val="00CC5092"/>
    <w:rsid w:val="00CC5C0B"/>
    <w:rsid w:val="00CC6533"/>
    <w:rsid w:val="00CD61B2"/>
    <w:rsid w:val="00CE0765"/>
    <w:rsid w:val="00CE47C8"/>
    <w:rsid w:val="00CE4D50"/>
    <w:rsid w:val="00CE66CB"/>
    <w:rsid w:val="00CE7693"/>
    <w:rsid w:val="00CF1175"/>
    <w:rsid w:val="00CF5200"/>
    <w:rsid w:val="00CF7A2D"/>
    <w:rsid w:val="00D003EF"/>
    <w:rsid w:val="00D016DD"/>
    <w:rsid w:val="00D02A0B"/>
    <w:rsid w:val="00D02E26"/>
    <w:rsid w:val="00D047DC"/>
    <w:rsid w:val="00D06D25"/>
    <w:rsid w:val="00D11D9A"/>
    <w:rsid w:val="00D12996"/>
    <w:rsid w:val="00D164FC"/>
    <w:rsid w:val="00D16A0D"/>
    <w:rsid w:val="00D2704F"/>
    <w:rsid w:val="00D31E80"/>
    <w:rsid w:val="00D34621"/>
    <w:rsid w:val="00D3768F"/>
    <w:rsid w:val="00D40616"/>
    <w:rsid w:val="00D41E12"/>
    <w:rsid w:val="00D45B5E"/>
    <w:rsid w:val="00D51A08"/>
    <w:rsid w:val="00D534E8"/>
    <w:rsid w:val="00D55510"/>
    <w:rsid w:val="00D64392"/>
    <w:rsid w:val="00D64DC1"/>
    <w:rsid w:val="00D654BF"/>
    <w:rsid w:val="00D65558"/>
    <w:rsid w:val="00D77E9B"/>
    <w:rsid w:val="00D80D1F"/>
    <w:rsid w:val="00D859B3"/>
    <w:rsid w:val="00D86102"/>
    <w:rsid w:val="00D9033B"/>
    <w:rsid w:val="00D90E54"/>
    <w:rsid w:val="00D92475"/>
    <w:rsid w:val="00D961CE"/>
    <w:rsid w:val="00D96FCE"/>
    <w:rsid w:val="00DA0BEC"/>
    <w:rsid w:val="00DA43BF"/>
    <w:rsid w:val="00DB50FB"/>
    <w:rsid w:val="00DB5A48"/>
    <w:rsid w:val="00DB6805"/>
    <w:rsid w:val="00DB7A9B"/>
    <w:rsid w:val="00DB7B19"/>
    <w:rsid w:val="00DC0616"/>
    <w:rsid w:val="00DC1BF4"/>
    <w:rsid w:val="00DC21B8"/>
    <w:rsid w:val="00DC313E"/>
    <w:rsid w:val="00DC4541"/>
    <w:rsid w:val="00DC6805"/>
    <w:rsid w:val="00DD0D51"/>
    <w:rsid w:val="00DD266F"/>
    <w:rsid w:val="00DD75DB"/>
    <w:rsid w:val="00DE3FB5"/>
    <w:rsid w:val="00DE5A16"/>
    <w:rsid w:val="00DE5CB8"/>
    <w:rsid w:val="00DF4B9F"/>
    <w:rsid w:val="00DF7940"/>
    <w:rsid w:val="00E030B3"/>
    <w:rsid w:val="00E03E03"/>
    <w:rsid w:val="00E064F7"/>
    <w:rsid w:val="00E06790"/>
    <w:rsid w:val="00E07CAA"/>
    <w:rsid w:val="00E159C4"/>
    <w:rsid w:val="00E1611E"/>
    <w:rsid w:val="00E17503"/>
    <w:rsid w:val="00E17C12"/>
    <w:rsid w:val="00E23B9E"/>
    <w:rsid w:val="00E2677A"/>
    <w:rsid w:val="00E31A34"/>
    <w:rsid w:val="00E341EB"/>
    <w:rsid w:val="00E3546D"/>
    <w:rsid w:val="00E40304"/>
    <w:rsid w:val="00E42300"/>
    <w:rsid w:val="00E50946"/>
    <w:rsid w:val="00E50CE6"/>
    <w:rsid w:val="00E50D02"/>
    <w:rsid w:val="00E50F35"/>
    <w:rsid w:val="00E51098"/>
    <w:rsid w:val="00E55D67"/>
    <w:rsid w:val="00E619E6"/>
    <w:rsid w:val="00E62C82"/>
    <w:rsid w:val="00E63D30"/>
    <w:rsid w:val="00E65B7B"/>
    <w:rsid w:val="00E6755E"/>
    <w:rsid w:val="00E71902"/>
    <w:rsid w:val="00E7731D"/>
    <w:rsid w:val="00E77DD6"/>
    <w:rsid w:val="00E81151"/>
    <w:rsid w:val="00E85CF1"/>
    <w:rsid w:val="00E87627"/>
    <w:rsid w:val="00E9019B"/>
    <w:rsid w:val="00E971F0"/>
    <w:rsid w:val="00EA17BB"/>
    <w:rsid w:val="00EA5BBA"/>
    <w:rsid w:val="00EB3302"/>
    <w:rsid w:val="00EB56FC"/>
    <w:rsid w:val="00EC0FE4"/>
    <w:rsid w:val="00EC57BD"/>
    <w:rsid w:val="00EC73DD"/>
    <w:rsid w:val="00ED0817"/>
    <w:rsid w:val="00ED4923"/>
    <w:rsid w:val="00ED5B7B"/>
    <w:rsid w:val="00ED63F7"/>
    <w:rsid w:val="00ED6C0A"/>
    <w:rsid w:val="00EE4808"/>
    <w:rsid w:val="00EF38EF"/>
    <w:rsid w:val="00EF458D"/>
    <w:rsid w:val="00EF781B"/>
    <w:rsid w:val="00EF794B"/>
    <w:rsid w:val="00F050CB"/>
    <w:rsid w:val="00F058D3"/>
    <w:rsid w:val="00F06892"/>
    <w:rsid w:val="00F079B4"/>
    <w:rsid w:val="00F20574"/>
    <w:rsid w:val="00F252A4"/>
    <w:rsid w:val="00F25CEE"/>
    <w:rsid w:val="00F30C30"/>
    <w:rsid w:val="00F33F76"/>
    <w:rsid w:val="00F41098"/>
    <w:rsid w:val="00F41D49"/>
    <w:rsid w:val="00F4562C"/>
    <w:rsid w:val="00F46EC0"/>
    <w:rsid w:val="00F47035"/>
    <w:rsid w:val="00F477E9"/>
    <w:rsid w:val="00F53F9D"/>
    <w:rsid w:val="00F5584C"/>
    <w:rsid w:val="00F60552"/>
    <w:rsid w:val="00F61CD8"/>
    <w:rsid w:val="00F632AE"/>
    <w:rsid w:val="00F658E3"/>
    <w:rsid w:val="00F744FB"/>
    <w:rsid w:val="00F8092C"/>
    <w:rsid w:val="00F84107"/>
    <w:rsid w:val="00F846DD"/>
    <w:rsid w:val="00F938E1"/>
    <w:rsid w:val="00F93A31"/>
    <w:rsid w:val="00F93D53"/>
    <w:rsid w:val="00F93D5C"/>
    <w:rsid w:val="00F97A68"/>
    <w:rsid w:val="00FA42A6"/>
    <w:rsid w:val="00FB0841"/>
    <w:rsid w:val="00FB351D"/>
    <w:rsid w:val="00FB43CA"/>
    <w:rsid w:val="00FB5FA2"/>
    <w:rsid w:val="00FB7913"/>
    <w:rsid w:val="00FB7DE1"/>
    <w:rsid w:val="00FC0FEC"/>
    <w:rsid w:val="00FC1F49"/>
    <w:rsid w:val="00FC331B"/>
    <w:rsid w:val="00FC3C50"/>
    <w:rsid w:val="00FC5596"/>
    <w:rsid w:val="00FC65C7"/>
    <w:rsid w:val="00FD0B46"/>
    <w:rsid w:val="00FD3D51"/>
    <w:rsid w:val="00FD4397"/>
    <w:rsid w:val="00FD54B2"/>
    <w:rsid w:val="00FE674D"/>
    <w:rsid w:val="00FE715C"/>
    <w:rsid w:val="00FF00B4"/>
    <w:rsid w:val="00FF1EE1"/>
    <w:rsid w:val="00FF23E0"/>
    <w:rsid w:val="00FF33B7"/>
    <w:rsid w:val="00FF53C6"/>
    <w:rsid w:val="00FF603B"/>
    <w:rsid w:val="00FF67E3"/>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F5FC84"/>
  <w14:defaultImageDpi w14:val="300"/>
  <w15:docId w15:val="{7A8562A9-A611-BA48-B246-B7C0E628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25"/>
    <w:rPr>
      <w:rFonts w:ascii="Calibri" w:hAnsi="Calibri"/>
      <w:sz w:val="24"/>
      <w:szCs w:val="24"/>
      <w:lang w:eastAsia="en-US"/>
    </w:rPr>
  </w:style>
  <w:style w:type="paragraph" w:styleId="Heading1">
    <w:name w:val="heading 1"/>
    <w:basedOn w:val="Normal"/>
    <w:next w:val="Normal"/>
    <w:link w:val="Heading1Char"/>
    <w:uiPriority w:val="9"/>
    <w:qFormat/>
    <w:rsid w:val="00CB7572"/>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semiHidden/>
    <w:unhideWhenUsed/>
    <w:qFormat/>
    <w:rsid w:val="009830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4B9F"/>
    <w:pPr>
      <w:keepNext/>
      <w:keepLines/>
      <w:spacing w:before="4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style>
  <w:style w:type="paragraph" w:styleId="Header">
    <w:name w:val="header"/>
    <w:basedOn w:val="Normal"/>
    <w:link w:val="HeaderChar"/>
    <w:uiPriority w:val="99"/>
    <w:unhideWhenUsed/>
    <w:rsid w:val="00DF7940"/>
    <w:pPr>
      <w:tabs>
        <w:tab w:val="center" w:pos="4320"/>
        <w:tab w:val="right" w:pos="8640"/>
      </w:tabs>
    </w:p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3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 w:type="paragraph" w:styleId="NormalWeb">
    <w:name w:val="Normal (Web)"/>
    <w:basedOn w:val="Normal"/>
    <w:uiPriority w:val="99"/>
    <w:semiHidden/>
    <w:unhideWhenUsed/>
    <w:rsid w:val="0072406C"/>
    <w:pPr>
      <w:spacing w:before="100" w:beforeAutospacing="1" w:after="100" w:afterAutospacing="1"/>
    </w:pPr>
    <w:rPr>
      <w:rFonts w:ascii="Times" w:hAnsi="Times"/>
      <w:sz w:val="20"/>
      <w:szCs w:val="20"/>
    </w:rPr>
  </w:style>
  <w:style w:type="paragraph" w:styleId="NoSpacing">
    <w:name w:val="No Spacing"/>
    <w:uiPriority w:val="1"/>
    <w:qFormat/>
    <w:rsid w:val="00CB7572"/>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CB7572"/>
    <w:rPr>
      <w:rFonts w:asciiTheme="majorHAnsi" w:eastAsiaTheme="majorEastAsia" w:hAnsiTheme="majorHAnsi" w:cstheme="majorBidi"/>
      <w:b/>
      <w:color w:val="000000" w:themeColor="text1"/>
      <w:sz w:val="80"/>
      <w:szCs w:val="32"/>
      <w:lang w:eastAsia="en-US"/>
    </w:rPr>
  </w:style>
  <w:style w:type="paragraph" w:styleId="BalloonText">
    <w:name w:val="Balloon Text"/>
    <w:basedOn w:val="Normal"/>
    <w:link w:val="BalloonTextChar"/>
    <w:uiPriority w:val="99"/>
    <w:semiHidden/>
    <w:unhideWhenUsed/>
    <w:rsid w:val="004E593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593F"/>
    <w:rPr>
      <w:sz w:val="18"/>
      <w:szCs w:val="18"/>
      <w:lang w:eastAsia="en-US"/>
    </w:rPr>
  </w:style>
  <w:style w:type="character" w:customStyle="1" w:styleId="Heading3Char">
    <w:name w:val="Heading 3 Char"/>
    <w:basedOn w:val="DefaultParagraphFont"/>
    <w:link w:val="Heading3"/>
    <w:uiPriority w:val="9"/>
    <w:rsid w:val="00DF4B9F"/>
    <w:rPr>
      <w:rFonts w:asciiTheme="majorHAnsi" w:eastAsiaTheme="majorEastAsia" w:hAnsiTheme="majorHAnsi" w:cstheme="majorBidi"/>
      <w:b/>
      <w:color w:val="243F60" w:themeColor="accent1" w:themeShade="7F"/>
      <w:sz w:val="24"/>
      <w:szCs w:val="24"/>
      <w:lang w:eastAsia="en-US"/>
    </w:rPr>
  </w:style>
  <w:style w:type="paragraph" w:customStyle="1" w:styleId="Style1">
    <w:name w:val="Style1"/>
    <w:basedOn w:val="Normal"/>
    <w:link w:val="Style1Char"/>
    <w:qFormat/>
    <w:rsid w:val="00DF4B9F"/>
    <w:rPr>
      <w:b/>
    </w:rPr>
  </w:style>
  <w:style w:type="character" w:customStyle="1" w:styleId="Style1Char">
    <w:name w:val="Style1 Char"/>
    <w:basedOn w:val="DefaultParagraphFont"/>
    <w:link w:val="Style1"/>
    <w:rsid w:val="00DF4B9F"/>
    <w:rPr>
      <w:rFonts w:ascii="Calibri" w:hAnsi="Calibri"/>
      <w:b/>
      <w:sz w:val="24"/>
      <w:szCs w:val="24"/>
      <w:lang w:eastAsia="en-US"/>
    </w:rPr>
  </w:style>
  <w:style w:type="character" w:customStyle="1" w:styleId="Heading2Char">
    <w:name w:val="Heading 2 Char"/>
    <w:basedOn w:val="DefaultParagraphFont"/>
    <w:link w:val="Heading2"/>
    <w:uiPriority w:val="9"/>
    <w:semiHidden/>
    <w:rsid w:val="0098303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755">
      <w:bodyDiv w:val="1"/>
      <w:marLeft w:val="0"/>
      <w:marRight w:val="0"/>
      <w:marTop w:val="0"/>
      <w:marBottom w:val="0"/>
      <w:divBdr>
        <w:top w:val="none" w:sz="0" w:space="0" w:color="auto"/>
        <w:left w:val="none" w:sz="0" w:space="0" w:color="auto"/>
        <w:bottom w:val="none" w:sz="0" w:space="0" w:color="auto"/>
        <w:right w:val="none" w:sz="0" w:space="0" w:color="auto"/>
      </w:divBdr>
    </w:div>
    <w:div w:id="71706438">
      <w:bodyDiv w:val="1"/>
      <w:marLeft w:val="0"/>
      <w:marRight w:val="0"/>
      <w:marTop w:val="0"/>
      <w:marBottom w:val="0"/>
      <w:divBdr>
        <w:top w:val="none" w:sz="0" w:space="0" w:color="auto"/>
        <w:left w:val="none" w:sz="0" w:space="0" w:color="auto"/>
        <w:bottom w:val="none" w:sz="0" w:space="0" w:color="auto"/>
        <w:right w:val="none" w:sz="0" w:space="0" w:color="auto"/>
      </w:divBdr>
    </w:div>
    <w:div w:id="172185087">
      <w:bodyDiv w:val="1"/>
      <w:marLeft w:val="0"/>
      <w:marRight w:val="0"/>
      <w:marTop w:val="0"/>
      <w:marBottom w:val="0"/>
      <w:divBdr>
        <w:top w:val="none" w:sz="0" w:space="0" w:color="auto"/>
        <w:left w:val="none" w:sz="0" w:space="0" w:color="auto"/>
        <w:bottom w:val="none" w:sz="0" w:space="0" w:color="auto"/>
        <w:right w:val="none" w:sz="0" w:space="0" w:color="auto"/>
      </w:divBdr>
    </w:div>
    <w:div w:id="1207520298">
      <w:bodyDiv w:val="1"/>
      <w:marLeft w:val="0"/>
      <w:marRight w:val="0"/>
      <w:marTop w:val="0"/>
      <w:marBottom w:val="0"/>
      <w:divBdr>
        <w:top w:val="none" w:sz="0" w:space="0" w:color="auto"/>
        <w:left w:val="none" w:sz="0" w:space="0" w:color="auto"/>
        <w:bottom w:val="none" w:sz="0" w:space="0" w:color="auto"/>
        <w:right w:val="none" w:sz="0" w:space="0" w:color="auto"/>
      </w:divBdr>
    </w:div>
    <w:div w:id="1210606143">
      <w:bodyDiv w:val="1"/>
      <w:marLeft w:val="0"/>
      <w:marRight w:val="0"/>
      <w:marTop w:val="0"/>
      <w:marBottom w:val="0"/>
      <w:divBdr>
        <w:top w:val="none" w:sz="0" w:space="0" w:color="auto"/>
        <w:left w:val="none" w:sz="0" w:space="0" w:color="auto"/>
        <w:bottom w:val="none" w:sz="0" w:space="0" w:color="auto"/>
        <w:right w:val="none" w:sz="0" w:space="0" w:color="auto"/>
      </w:divBdr>
    </w:div>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 w:id="1608611392">
      <w:bodyDiv w:val="1"/>
      <w:marLeft w:val="0"/>
      <w:marRight w:val="0"/>
      <w:marTop w:val="0"/>
      <w:marBottom w:val="0"/>
      <w:divBdr>
        <w:top w:val="none" w:sz="0" w:space="0" w:color="auto"/>
        <w:left w:val="none" w:sz="0" w:space="0" w:color="auto"/>
        <w:bottom w:val="none" w:sz="0" w:space="0" w:color="auto"/>
        <w:right w:val="none" w:sz="0" w:space="0" w:color="auto"/>
      </w:divBdr>
    </w:div>
    <w:div w:id="1753505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C311-9018-104C-B759-C9A70AC7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Loteria Bingo Game</vt:lpstr>
    </vt:vector>
  </TitlesOfParts>
  <Manager/>
  <Company/>
  <LinksUpToDate>false</LinksUpToDate>
  <CharactersWithSpaces>2386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Loteria Bingo Game</dc:title>
  <dc:subject>Heat-related illnesses</dc:subject>
  <dc:creator>SERI</dc:creator>
  <cp:keywords>Heat related illnesses cramps exhaustion</cp:keywords>
  <dc:description>This is a game similar to bingo used to learn about heat-related illnesses</dc:description>
  <cp:lastModifiedBy>Ann Marie</cp:lastModifiedBy>
  <cp:revision>2</cp:revision>
  <cp:lastPrinted>2022-06-27T21:42:00Z</cp:lastPrinted>
  <dcterms:created xsi:type="dcterms:W3CDTF">2022-06-27T22:10:00Z</dcterms:created>
  <dcterms:modified xsi:type="dcterms:W3CDTF">2022-06-27T22:10:00Z</dcterms:modified>
  <cp:category>Heat-related illnesses</cp:category>
</cp:coreProperties>
</file>